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71A" w:rsidRDefault="002E4211">
      <w:r>
        <w:t>Festv</w:t>
      </w:r>
      <w:r w:rsidR="0020371A">
        <w:t xml:space="preserve">ortrag </w:t>
      </w:r>
      <w:r>
        <w:t xml:space="preserve">in </w:t>
      </w:r>
      <w:r>
        <w:t xml:space="preserve">Köln </w:t>
      </w:r>
      <w:r>
        <w:t xml:space="preserve">aus Anlass der Verleihung der </w:t>
      </w:r>
      <w:r w:rsidR="0020371A">
        <w:t>Toleranz</w:t>
      </w:r>
      <w:r>
        <w:t>ringe der Europäischen Akademie der Wissenschaften und Künste</w:t>
      </w:r>
      <w:r w:rsidR="0020371A">
        <w:t xml:space="preserve"> 2016</w:t>
      </w:r>
      <w:r w:rsidR="00AC7514">
        <w:t xml:space="preserve"> </w:t>
      </w:r>
      <w:r w:rsidR="00E01057">
        <w:t>an</w:t>
      </w:r>
      <w:r w:rsidR="00AE7EE2">
        <w:t xml:space="preserve"> </w:t>
      </w:r>
      <w:r w:rsidR="00AE7EE2" w:rsidRPr="00D70582">
        <w:rPr>
          <w:lang w:val="de-DE"/>
        </w:rPr>
        <w:t xml:space="preserve">Peter </w:t>
      </w:r>
      <w:r>
        <w:rPr>
          <w:lang w:val="de-DE"/>
        </w:rPr>
        <w:t xml:space="preserve">Kardinal </w:t>
      </w:r>
      <w:proofErr w:type="spellStart"/>
      <w:r w:rsidR="00AE7EE2" w:rsidRPr="00D70582">
        <w:rPr>
          <w:lang w:val="de-DE"/>
        </w:rPr>
        <w:t>Erdö</w:t>
      </w:r>
      <w:proofErr w:type="spellEnd"/>
      <w:r w:rsidR="00AE7EE2" w:rsidRPr="00D70582">
        <w:rPr>
          <w:lang w:val="de-DE"/>
        </w:rPr>
        <w:t xml:space="preserve">, Uri </w:t>
      </w:r>
      <w:proofErr w:type="spellStart"/>
      <w:r w:rsidR="00AE7EE2" w:rsidRPr="00D70582">
        <w:rPr>
          <w:lang w:val="de-DE"/>
        </w:rPr>
        <w:t>Lubrani</w:t>
      </w:r>
      <w:proofErr w:type="spellEnd"/>
      <w:r w:rsidR="00AE7EE2" w:rsidRPr="00D70582">
        <w:rPr>
          <w:lang w:val="de-DE"/>
        </w:rPr>
        <w:t xml:space="preserve"> and Ismail </w:t>
      </w:r>
      <w:proofErr w:type="spellStart"/>
      <w:r w:rsidR="00AE7EE2" w:rsidRPr="00D70582">
        <w:rPr>
          <w:lang w:val="de-DE"/>
        </w:rPr>
        <w:t>Serageldin</w:t>
      </w:r>
      <w:proofErr w:type="spellEnd"/>
      <w:r>
        <w:rPr>
          <w:lang w:val="de-DE"/>
        </w:rPr>
        <w:t>, gehalten am 26.9.2016 von Dekan Dr. Elmar Kuhn, Wien</w:t>
      </w:r>
    </w:p>
    <w:p w:rsidR="002E4211" w:rsidRDefault="00AC7514">
      <w:pPr>
        <w:rPr>
          <w:b/>
          <w:sz w:val="32"/>
        </w:rPr>
      </w:pPr>
      <w:r w:rsidRPr="002E4211">
        <w:rPr>
          <w:b/>
          <w:sz w:val="32"/>
        </w:rPr>
        <w:t>Toleranz zwischen Brücken und Mauern</w:t>
      </w:r>
      <w:r w:rsidR="00D81D26" w:rsidRPr="002E4211">
        <w:rPr>
          <w:b/>
          <w:sz w:val="32"/>
        </w:rPr>
        <w:t xml:space="preserve"> – </w:t>
      </w:r>
    </w:p>
    <w:p w:rsidR="0020371A" w:rsidRPr="002E4211" w:rsidRDefault="00D81D26">
      <w:pPr>
        <w:rPr>
          <w:b/>
          <w:sz w:val="32"/>
        </w:rPr>
      </w:pPr>
      <w:r w:rsidRPr="002E4211">
        <w:rPr>
          <w:b/>
          <w:sz w:val="32"/>
        </w:rPr>
        <w:t xml:space="preserve">Gedanken zu den </w:t>
      </w:r>
      <w:r w:rsidR="00DB79D5" w:rsidRPr="002E4211">
        <w:rPr>
          <w:b/>
          <w:sz w:val="32"/>
        </w:rPr>
        <w:t>n</w:t>
      </w:r>
      <w:r w:rsidRPr="002E4211">
        <w:rPr>
          <w:b/>
          <w:sz w:val="32"/>
        </w:rPr>
        <w:t xml:space="preserve">arrativen </w:t>
      </w:r>
      <w:r w:rsidR="00DB79D5" w:rsidRPr="002E4211">
        <w:rPr>
          <w:b/>
          <w:sz w:val="32"/>
        </w:rPr>
        <w:t>Traditionen der Kulturen</w:t>
      </w:r>
    </w:p>
    <w:p w:rsidR="006C02FB" w:rsidRDefault="005256AB">
      <w:r>
        <w:t>Wie einfach wäre es, könnten wir alles in Gut und Böse einteilen, in Schwarz und Weiß:</w:t>
      </w:r>
      <w:r w:rsidR="00B06772">
        <w:t xml:space="preserve"> </w:t>
      </w:r>
      <w:r>
        <w:t xml:space="preserve">Aber </w:t>
      </w:r>
      <w:r w:rsidR="006C5296">
        <w:t xml:space="preserve">die </w:t>
      </w:r>
      <w:r>
        <w:t>Realität</w:t>
      </w:r>
      <w:r w:rsidR="006C5296">
        <w:t xml:space="preserve"> menschlichen Lebens in der Gesellschaft</w:t>
      </w:r>
      <w:r>
        <w:t xml:space="preserve"> ist kompliziert und unglaublich veränderungsfähig.</w:t>
      </w:r>
      <w:r w:rsidR="006C5296">
        <w:t xml:space="preserve"> Dabei tragen wir in unseren Gesellschaften prägende Narrative mit uns, subjektive Erinnerungen an Ereignisse, die unsere Gesellschaft, unsere Eltern, Großeltern und weit darüber hinaus geprägt haben. </w:t>
      </w:r>
    </w:p>
    <w:p w:rsidR="005256AB" w:rsidRDefault="006C5296">
      <w:r>
        <w:t xml:space="preserve">Narrative sind die verdichteten Erinnerungen, die uns in unsere Gesellschaft einbetten und kulturell wie geschichtlich unsere Identität ausmachen. </w:t>
      </w:r>
      <w:r w:rsidR="00D86859">
        <w:t xml:space="preserve">Denken wir nur an </w:t>
      </w:r>
      <w:r>
        <w:t>das Nibelungenlied, das im frühen Mittelalter die Erinnerung an Treue und Verrat, Liebe und Hass ständig in Erinnerung brachte</w:t>
      </w:r>
      <w:r w:rsidR="00D86859">
        <w:t>. Dadurch gab es der frühmittelalterlichen Gesellschaft</w:t>
      </w:r>
      <w:r>
        <w:t xml:space="preserve"> </w:t>
      </w:r>
      <w:r w:rsidR="00D86859">
        <w:t>ein</w:t>
      </w:r>
      <w:r>
        <w:t xml:space="preserve"> Werkzeug an die Hand, um </w:t>
      </w:r>
      <w:r w:rsidR="00D86859">
        <w:t>die</w:t>
      </w:r>
      <w:r>
        <w:t xml:space="preserve"> Gegenwart zu verstehen, Erlebnisse zu bewerten und Handlungen zu begründen.</w:t>
      </w:r>
    </w:p>
    <w:p w:rsidR="005256AB" w:rsidRDefault="005256AB" w:rsidP="0050285B">
      <w:pPr>
        <w:pStyle w:val="Listenabsatz"/>
        <w:numPr>
          <w:ilvl w:val="0"/>
          <w:numId w:val="1"/>
        </w:numPr>
      </w:pPr>
      <w:r>
        <w:t>Geschichtlich</w:t>
      </w:r>
      <w:r w:rsidR="0050285B">
        <w:t>e Narrative</w:t>
      </w:r>
      <w:r>
        <w:t>:</w:t>
      </w:r>
    </w:p>
    <w:p w:rsidR="006C02FB" w:rsidRDefault="005256AB" w:rsidP="00D86859">
      <w:r>
        <w:t xml:space="preserve">Im Prozess der </w:t>
      </w:r>
      <w:r w:rsidR="006E12AE">
        <w:t>Einbindung</w:t>
      </w:r>
      <w:r>
        <w:t xml:space="preserve"> </w:t>
      </w:r>
      <w:r w:rsidR="006E12AE">
        <w:t>geschichtlicher Widerfahrnisse</w:t>
      </w:r>
      <w:r>
        <w:t xml:space="preserve"> </w:t>
      </w:r>
      <w:r w:rsidR="006C02FB">
        <w:t>in</w:t>
      </w:r>
      <w:r>
        <w:t xml:space="preserve"> </w:t>
      </w:r>
      <w:r w:rsidR="006E12AE">
        <w:t>eine</w:t>
      </w:r>
      <w:r w:rsidR="006C02FB">
        <w:t>n</w:t>
      </w:r>
      <w:r>
        <w:t xml:space="preserve"> </w:t>
      </w:r>
      <w:r w:rsidR="006E12AE">
        <w:t>interpretierenden</w:t>
      </w:r>
      <w:r>
        <w:t xml:space="preserve"> narrativen Kontext entstehen aus historischen Ereignissen ganz unterschiedliche Bedeutungszusammenhänge: </w:t>
      </w:r>
      <w:r w:rsidR="006C5296">
        <w:t xml:space="preserve">So wurden die Kreuzzüge </w:t>
      </w:r>
      <w:r>
        <w:t>für Europa</w:t>
      </w:r>
      <w:r w:rsidR="002F4F7C">
        <w:t>s Vordenker</w:t>
      </w:r>
      <w:r>
        <w:t xml:space="preserve"> zu einem </w:t>
      </w:r>
      <w:r w:rsidR="002F4F7C">
        <w:t xml:space="preserve">sie selbst </w:t>
      </w:r>
      <w:r>
        <w:t xml:space="preserve">beschämenden Zeugnis </w:t>
      </w:r>
      <w:r w:rsidR="002F4F7C">
        <w:t>der missverstandenen</w:t>
      </w:r>
      <w:r>
        <w:t xml:space="preserve"> Verteidigung des Glaubens und Anlass zur Selbstkritik, mitunter zur Selbstzerfleischung. </w:t>
      </w:r>
    </w:p>
    <w:p w:rsidR="006C02FB" w:rsidRDefault="005256AB" w:rsidP="00D86859">
      <w:r>
        <w:t xml:space="preserve">In muslimischen Ländern </w:t>
      </w:r>
      <w:r w:rsidR="006C5296">
        <w:t xml:space="preserve">wurden die Kreuzzüge zur </w:t>
      </w:r>
      <w:r>
        <w:t xml:space="preserve">Erzähltradition </w:t>
      </w:r>
      <w:r w:rsidR="006E12AE">
        <w:t>für eine</w:t>
      </w:r>
      <w:r>
        <w:t xml:space="preserve"> Grundeinstellung des Westens, den Islam vernichten zu wollen. </w:t>
      </w:r>
      <w:r w:rsidR="006C5296">
        <w:t xml:space="preserve">Beide Sichtweisen blenden </w:t>
      </w:r>
      <w:r w:rsidR="006E12AE">
        <w:t>die historische</w:t>
      </w:r>
      <w:r w:rsidR="00B74DC1">
        <w:t>n</w:t>
      </w:r>
      <w:r w:rsidR="006E12AE">
        <w:t xml:space="preserve"> </w:t>
      </w:r>
      <w:r w:rsidR="00B74DC1">
        <w:t>Zusammenhänge aus und</w:t>
      </w:r>
      <w:r w:rsidR="006E12AE">
        <w:t xml:space="preserve"> reduzieren diese auf </w:t>
      </w:r>
      <w:r w:rsidR="006C5296">
        <w:t>einen historischen Punkt</w:t>
      </w:r>
      <w:r w:rsidR="00B74DC1">
        <w:t>, den sie dann</w:t>
      </w:r>
      <w:r w:rsidR="006C5296">
        <w:t xml:space="preserve"> absolut</w:t>
      </w:r>
      <w:r w:rsidR="00B74DC1" w:rsidRPr="00B74DC1">
        <w:t xml:space="preserve"> </w:t>
      </w:r>
      <w:r w:rsidR="00B74DC1">
        <w:t>setzen</w:t>
      </w:r>
      <w:r w:rsidR="006C5296">
        <w:t xml:space="preserve">. </w:t>
      </w:r>
    </w:p>
    <w:p w:rsidR="005256AB" w:rsidRDefault="00B74DC1" w:rsidP="00D86859">
      <w:r>
        <w:t>So entstehen</w:t>
      </w:r>
      <w:r w:rsidR="006C5296">
        <w:t xml:space="preserve"> </w:t>
      </w:r>
      <w:r w:rsidR="005342C0">
        <w:t xml:space="preserve">Narrative, die ignorieren, </w:t>
      </w:r>
      <w:r>
        <w:t>was zu den</w:t>
      </w:r>
      <w:r w:rsidR="006C5296">
        <w:t xml:space="preserve"> Kreuzzüge</w:t>
      </w:r>
      <w:r>
        <w:t>n</w:t>
      </w:r>
      <w:r w:rsidR="006C5296">
        <w:t xml:space="preserve"> </w:t>
      </w:r>
      <w:r>
        <w:t>geführt hat</w:t>
      </w:r>
      <w:r w:rsidR="005342C0">
        <w:t xml:space="preserve">. </w:t>
      </w:r>
      <w:r w:rsidR="00D86859">
        <w:t>Und ebenso</w:t>
      </w:r>
      <w:r w:rsidR="002F4F7C">
        <w:t xml:space="preserve"> wird ignoriert</w:t>
      </w:r>
      <w:r w:rsidR="005342C0">
        <w:t xml:space="preserve">, </w:t>
      </w:r>
      <w:r w:rsidR="00D86859">
        <w:t>dass</w:t>
      </w:r>
      <w:r w:rsidR="006C5296">
        <w:t xml:space="preserve"> </w:t>
      </w:r>
      <w:r w:rsidR="00D86859">
        <w:t>das</w:t>
      </w:r>
      <w:r w:rsidR="006C5296">
        <w:t xml:space="preserve"> Narrativ </w:t>
      </w:r>
      <w:r w:rsidR="00D86859">
        <w:t>von ‚Kreuzzügen</w:t>
      </w:r>
      <w:r w:rsidR="006C5296">
        <w:t xml:space="preserve"> als Synonym für den </w:t>
      </w:r>
      <w:r w:rsidR="00D86859">
        <w:t>Willen des Westens, den</w:t>
      </w:r>
      <w:r w:rsidR="006C5296">
        <w:t xml:space="preserve"> Islam</w:t>
      </w:r>
      <w:r w:rsidR="00D86859" w:rsidRPr="00D86859">
        <w:t xml:space="preserve"> </w:t>
      </w:r>
      <w:r w:rsidR="00D86859">
        <w:t xml:space="preserve">zu vernichten‘, heute Unrecht und Terror </w:t>
      </w:r>
      <w:r>
        <w:t>legitimiert</w:t>
      </w:r>
      <w:r w:rsidR="005342C0">
        <w:t>.</w:t>
      </w:r>
      <w:r w:rsidR="00D86859" w:rsidRPr="00D86859">
        <w:t xml:space="preserve"> </w:t>
      </w:r>
    </w:p>
    <w:p w:rsidR="00D81D26" w:rsidRDefault="005342C0" w:rsidP="00D81D26">
      <w:r>
        <w:t xml:space="preserve">Dies zeigt, dass </w:t>
      </w:r>
      <w:r w:rsidR="00D86859">
        <w:t xml:space="preserve">gesellschaftliche </w:t>
      </w:r>
      <w:r w:rsidR="00D81D26">
        <w:t>Narrative keine unschuldigen Gute Nacht Geschichten</w:t>
      </w:r>
      <w:r w:rsidRPr="005342C0">
        <w:t xml:space="preserve"> </w:t>
      </w:r>
      <w:r>
        <w:t>sind</w:t>
      </w:r>
      <w:r w:rsidR="00D81D26">
        <w:t xml:space="preserve">. Es sind wirkmächtige Erzählungen, aus denen Gruppenidentitäten entstehen. Im </w:t>
      </w:r>
      <w:proofErr w:type="spellStart"/>
      <w:r w:rsidR="00D81D26">
        <w:t>Daesh</w:t>
      </w:r>
      <w:proofErr w:type="spellEnd"/>
      <w:r w:rsidR="00D81D26">
        <w:t>, dem sog. I</w:t>
      </w:r>
      <w:r>
        <w:t>slamischen Staat, werden die islamischen Narrative</w:t>
      </w:r>
      <w:r w:rsidR="00D81D26">
        <w:t xml:space="preserve"> über die „feindlichen Kreuzfahrernationen“ zum Begründungshorizont für das </w:t>
      </w:r>
      <w:r w:rsidR="00E01057">
        <w:t>islamische</w:t>
      </w:r>
      <w:r w:rsidR="00D81D26">
        <w:t xml:space="preserve"> Kalifat und </w:t>
      </w:r>
      <w:r w:rsidR="002F4F7C">
        <w:t xml:space="preserve">tragen </w:t>
      </w:r>
      <w:r w:rsidR="00D81D26">
        <w:t xml:space="preserve">seinen Terror </w:t>
      </w:r>
      <w:r>
        <w:t xml:space="preserve">bis </w:t>
      </w:r>
      <w:r w:rsidR="00D81D26">
        <w:t xml:space="preserve">in unsere Städte. </w:t>
      </w:r>
    </w:p>
    <w:p w:rsidR="005256AB" w:rsidRDefault="00D86859">
      <w:r>
        <w:t>Umgekehrt machen die Narrative von</w:t>
      </w:r>
      <w:r w:rsidR="005256AB">
        <w:t xml:space="preserve"> der </w:t>
      </w:r>
      <w:r w:rsidR="00CB3D55">
        <w:t>‚</w:t>
      </w:r>
      <w:r w:rsidR="005256AB">
        <w:t>islamischen Gefahr</w:t>
      </w:r>
      <w:r w:rsidR="00CB3D55">
        <w:t>‘</w:t>
      </w:r>
      <w:r w:rsidR="005256AB">
        <w:t xml:space="preserve"> für Europa, </w:t>
      </w:r>
      <w:r>
        <w:t xml:space="preserve">wie sie </w:t>
      </w:r>
      <w:r w:rsidR="005256AB">
        <w:t xml:space="preserve">in Kreisen der </w:t>
      </w:r>
      <w:proofErr w:type="spellStart"/>
      <w:r w:rsidR="005256AB">
        <w:t>Pegida</w:t>
      </w:r>
      <w:proofErr w:type="spellEnd"/>
      <w:r w:rsidR="005256AB">
        <w:t xml:space="preserve"> und anderer Zirkel </w:t>
      </w:r>
      <w:r>
        <w:t>gepflegt werden</w:t>
      </w:r>
      <w:r w:rsidR="00D81D26">
        <w:t xml:space="preserve">, jeden Dialog </w:t>
      </w:r>
      <w:r w:rsidR="005342C0">
        <w:t xml:space="preserve">mit Muslimen </w:t>
      </w:r>
      <w:r w:rsidR="00D81D26">
        <w:t>unmöglich.</w:t>
      </w:r>
      <w:r w:rsidR="005256AB">
        <w:t xml:space="preserve"> </w:t>
      </w:r>
      <w:r w:rsidR="00B74DC1">
        <w:t>Mehr noch, solche Grundeinstellungen bereiten erst den Boden für Brandanschläge auf Asylheime.</w:t>
      </w:r>
    </w:p>
    <w:p w:rsidR="0050285B" w:rsidRDefault="005342C0" w:rsidP="0050285B">
      <w:pPr>
        <w:pStyle w:val="Listenabsatz"/>
        <w:numPr>
          <w:ilvl w:val="0"/>
          <w:numId w:val="1"/>
        </w:numPr>
      </w:pPr>
      <w:r>
        <w:t xml:space="preserve">Narrative als Mauern vor jeder Toleranz </w:t>
      </w:r>
    </w:p>
    <w:p w:rsidR="0018421A" w:rsidRDefault="00D86859" w:rsidP="0050285B">
      <w:r>
        <w:t>Es geht um die</w:t>
      </w:r>
      <w:r w:rsidR="0018421A">
        <w:t xml:space="preserve"> Mauern der Erinnerung, </w:t>
      </w:r>
      <w:r>
        <w:t>die</w:t>
      </w:r>
      <w:r w:rsidR="0018421A">
        <w:t xml:space="preserve"> Erzähltraditionen der verschiedenen Gesellschaften und Kulturräume. Im Kopf der Menschen beginnt der Sündenfall. Wie schwer es ist, diese Mauern </w:t>
      </w:r>
      <w:r w:rsidR="0074725D">
        <w:t>niederzureißen</w:t>
      </w:r>
      <w:r w:rsidR="0018421A">
        <w:t xml:space="preserve">, erleben wir in </w:t>
      </w:r>
      <w:r w:rsidR="0074725D">
        <w:t>Europa</w:t>
      </w:r>
      <w:r w:rsidR="0018421A">
        <w:t xml:space="preserve"> durch die Millionen Flüchtlinge. </w:t>
      </w:r>
    </w:p>
    <w:p w:rsidR="0050285B" w:rsidRPr="0050285B" w:rsidRDefault="0050285B" w:rsidP="0050285B">
      <w:pPr>
        <w:rPr>
          <w:rStyle w:val="apple-converted-space"/>
          <w:bCs/>
        </w:rPr>
      </w:pPr>
      <w:r w:rsidRPr="0050285B">
        <w:rPr>
          <w:rStyle w:val="apple-converted-space"/>
          <w:bCs/>
        </w:rPr>
        <w:t xml:space="preserve">Ein </w:t>
      </w:r>
      <w:r w:rsidR="00E01057" w:rsidRPr="0050285B">
        <w:rPr>
          <w:rStyle w:val="apple-converted-space"/>
          <w:bCs/>
        </w:rPr>
        <w:t>Beispiel</w:t>
      </w:r>
      <w:r w:rsidRPr="0050285B">
        <w:rPr>
          <w:rStyle w:val="apple-converted-space"/>
          <w:bCs/>
        </w:rPr>
        <w:t xml:space="preserve">: </w:t>
      </w:r>
      <w:r w:rsidR="00E01057" w:rsidRPr="0050285B">
        <w:rPr>
          <w:rStyle w:val="apple-converted-space"/>
          <w:bCs/>
        </w:rPr>
        <w:t>Christliche</w:t>
      </w:r>
      <w:r w:rsidRPr="0050285B">
        <w:rPr>
          <w:rStyle w:val="apple-converted-space"/>
          <w:bCs/>
        </w:rPr>
        <w:t xml:space="preserve"> </w:t>
      </w:r>
      <w:r w:rsidR="00E01057" w:rsidRPr="0050285B">
        <w:rPr>
          <w:rStyle w:val="apple-converted-space"/>
          <w:bCs/>
        </w:rPr>
        <w:t>Flüchtlinge</w:t>
      </w:r>
      <w:r w:rsidRPr="0050285B">
        <w:rPr>
          <w:rStyle w:val="apple-converted-space"/>
          <w:bCs/>
        </w:rPr>
        <w:t xml:space="preserve"> aus Syrien sind </w:t>
      </w:r>
      <w:r w:rsidR="00E01057" w:rsidRPr="0050285B">
        <w:rPr>
          <w:rStyle w:val="apple-converted-space"/>
          <w:bCs/>
        </w:rPr>
        <w:t>entsetzt</w:t>
      </w:r>
      <w:r w:rsidRPr="0050285B">
        <w:rPr>
          <w:rStyle w:val="apple-converted-space"/>
          <w:bCs/>
        </w:rPr>
        <w:t xml:space="preserve"> </w:t>
      </w:r>
      <w:r w:rsidR="00E01057" w:rsidRPr="0050285B">
        <w:rPr>
          <w:rStyle w:val="apple-converted-space"/>
          <w:bCs/>
        </w:rPr>
        <w:t>darüber</w:t>
      </w:r>
      <w:r w:rsidRPr="0050285B">
        <w:rPr>
          <w:rStyle w:val="apple-converted-space"/>
          <w:bCs/>
        </w:rPr>
        <w:t>, dass sie nun</w:t>
      </w:r>
      <w:r w:rsidR="00E01057">
        <w:rPr>
          <w:rStyle w:val="apple-converted-space"/>
          <w:bCs/>
        </w:rPr>
        <w:t xml:space="preserve"> mit Muslimen zusammen in der g</w:t>
      </w:r>
      <w:r w:rsidRPr="0050285B">
        <w:rPr>
          <w:rStyle w:val="apple-converted-space"/>
          <w:bCs/>
        </w:rPr>
        <w:t xml:space="preserve">leichen Unterkunft leben müssen. Die ganze christliche </w:t>
      </w:r>
      <w:r w:rsidR="00E01057" w:rsidRPr="0050285B">
        <w:rPr>
          <w:rStyle w:val="apple-converted-space"/>
          <w:bCs/>
        </w:rPr>
        <w:t>Gemeinschaft</w:t>
      </w:r>
      <w:r w:rsidRPr="0050285B">
        <w:rPr>
          <w:rStyle w:val="apple-converted-space"/>
          <w:bCs/>
        </w:rPr>
        <w:t xml:space="preserve"> hat jahrhundertelang in </w:t>
      </w:r>
      <w:r w:rsidR="00E01057" w:rsidRPr="0050285B">
        <w:rPr>
          <w:rStyle w:val="apple-converted-space"/>
          <w:bCs/>
        </w:rPr>
        <w:t>Syrien</w:t>
      </w:r>
      <w:r w:rsidRPr="0050285B">
        <w:rPr>
          <w:rStyle w:val="apple-converted-space"/>
          <w:bCs/>
        </w:rPr>
        <w:t xml:space="preserve"> NEBE</w:t>
      </w:r>
      <w:bookmarkStart w:id="0" w:name="_GoBack"/>
      <w:bookmarkEnd w:id="0"/>
      <w:r w:rsidRPr="0050285B">
        <w:rPr>
          <w:rStyle w:val="apple-converted-space"/>
          <w:bCs/>
        </w:rPr>
        <w:t xml:space="preserve">N den Muslimen gelebt, </w:t>
      </w:r>
      <w:r w:rsidR="0074725D">
        <w:rPr>
          <w:rStyle w:val="apple-converted-space"/>
          <w:bCs/>
        </w:rPr>
        <w:t>nicht</w:t>
      </w:r>
      <w:r w:rsidR="00E01057">
        <w:rPr>
          <w:rStyle w:val="apple-converted-space"/>
          <w:bCs/>
        </w:rPr>
        <w:t xml:space="preserve"> wirklich</w:t>
      </w:r>
      <w:r w:rsidR="00E01057" w:rsidRPr="0050285B">
        <w:rPr>
          <w:rStyle w:val="apple-converted-space"/>
          <w:bCs/>
        </w:rPr>
        <w:t xml:space="preserve"> MIT</w:t>
      </w:r>
      <w:r w:rsidRPr="0050285B">
        <w:rPr>
          <w:rStyle w:val="apple-converted-space"/>
          <w:bCs/>
        </w:rPr>
        <w:t xml:space="preserve"> ihnen. Und </w:t>
      </w:r>
      <w:r w:rsidR="00E01057" w:rsidRPr="0050285B">
        <w:rPr>
          <w:rStyle w:val="apple-converted-space"/>
          <w:bCs/>
        </w:rPr>
        <w:t>umgekehrt</w:t>
      </w:r>
      <w:r w:rsidRPr="0050285B">
        <w:rPr>
          <w:rStyle w:val="apple-converted-space"/>
          <w:bCs/>
        </w:rPr>
        <w:t xml:space="preserve"> </w:t>
      </w:r>
      <w:r w:rsidR="00E01057" w:rsidRPr="0050285B">
        <w:rPr>
          <w:rStyle w:val="apple-converted-space"/>
          <w:bCs/>
        </w:rPr>
        <w:lastRenderedPageBreak/>
        <w:t>interpretieren</w:t>
      </w:r>
      <w:r w:rsidRPr="0050285B">
        <w:rPr>
          <w:rStyle w:val="apple-converted-space"/>
          <w:bCs/>
        </w:rPr>
        <w:t xml:space="preserve"> </w:t>
      </w:r>
      <w:r w:rsidR="00E01057">
        <w:rPr>
          <w:rStyle w:val="apple-converted-space"/>
          <w:bCs/>
        </w:rPr>
        <w:t>manche</w:t>
      </w:r>
      <w:r w:rsidRPr="0050285B">
        <w:rPr>
          <w:rStyle w:val="apple-converted-space"/>
          <w:bCs/>
        </w:rPr>
        <w:t xml:space="preserve"> Muslime die Präsen</w:t>
      </w:r>
      <w:r w:rsidR="00E01057">
        <w:rPr>
          <w:rStyle w:val="apple-converted-space"/>
          <w:bCs/>
        </w:rPr>
        <w:t>z</w:t>
      </w:r>
      <w:r w:rsidRPr="0050285B">
        <w:rPr>
          <w:rStyle w:val="apple-converted-space"/>
          <w:bCs/>
        </w:rPr>
        <w:t xml:space="preserve"> der Christen in ihren Unterkünften als Auftrag, diese nun, da sie in die </w:t>
      </w:r>
      <w:r w:rsidR="00E01057" w:rsidRPr="0050285B">
        <w:rPr>
          <w:rStyle w:val="apple-converted-space"/>
          <w:bCs/>
        </w:rPr>
        <w:t>muslimische</w:t>
      </w:r>
      <w:r w:rsidRPr="0050285B">
        <w:rPr>
          <w:rStyle w:val="apple-converted-space"/>
          <w:bCs/>
        </w:rPr>
        <w:t xml:space="preserve"> Gemeinschaft „einbrechen“, </w:t>
      </w:r>
      <w:r w:rsidR="004326F6">
        <w:rPr>
          <w:rStyle w:val="apple-converted-space"/>
          <w:bCs/>
        </w:rPr>
        <w:t xml:space="preserve">zu </w:t>
      </w:r>
      <w:r w:rsidR="00E01057" w:rsidRPr="0050285B">
        <w:rPr>
          <w:rStyle w:val="apple-converted-space"/>
          <w:bCs/>
        </w:rPr>
        <w:t>missionieren</w:t>
      </w:r>
      <w:r w:rsidRPr="0050285B">
        <w:rPr>
          <w:rStyle w:val="apple-converted-space"/>
          <w:bCs/>
        </w:rPr>
        <w:t>.</w:t>
      </w:r>
    </w:p>
    <w:p w:rsidR="0050285B" w:rsidRPr="0050285B" w:rsidRDefault="0050285B" w:rsidP="0050285B">
      <w:pPr>
        <w:rPr>
          <w:rStyle w:val="apple-converted-space"/>
          <w:bCs/>
        </w:rPr>
      </w:pPr>
      <w:r w:rsidRPr="0050285B">
        <w:rPr>
          <w:rStyle w:val="apple-converted-space"/>
          <w:bCs/>
        </w:rPr>
        <w:t>Wenn dann</w:t>
      </w:r>
      <w:r w:rsidR="00E01057">
        <w:rPr>
          <w:rStyle w:val="apple-converted-space"/>
          <w:bCs/>
        </w:rPr>
        <w:t xml:space="preserve"> noch der </w:t>
      </w:r>
      <w:r w:rsidR="0074725D">
        <w:rPr>
          <w:rStyle w:val="apple-converted-space"/>
          <w:bCs/>
        </w:rPr>
        <w:t xml:space="preserve">sog. </w:t>
      </w:r>
      <w:r w:rsidR="00E01057">
        <w:rPr>
          <w:rStyle w:val="apple-converted-space"/>
          <w:bCs/>
        </w:rPr>
        <w:t xml:space="preserve">IS </w:t>
      </w:r>
      <w:proofErr w:type="gramStart"/>
      <w:r w:rsidR="006C02FB">
        <w:rPr>
          <w:rStyle w:val="apple-converted-space"/>
          <w:bCs/>
        </w:rPr>
        <w:t>das</w:t>
      </w:r>
      <w:proofErr w:type="gramEnd"/>
      <w:r w:rsidR="0074725D">
        <w:rPr>
          <w:rStyle w:val="apple-converted-space"/>
          <w:bCs/>
        </w:rPr>
        <w:t xml:space="preserve"> </w:t>
      </w:r>
      <w:r w:rsidR="00E01057">
        <w:rPr>
          <w:rStyle w:val="apple-converted-space"/>
          <w:bCs/>
        </w:rPr>
        <w:t>Narrativ der Kreuz</w:t>
      </w:r>
      <w:r w:rsidRPr="0050285B">
        <w:rPr>
          <w:rStyle w:val="apple-converted-space"/>
          <w:bCs/>
        </w:rPr>
        <w:t xml:space="preserve">fahrernationen als </w:t>
      </w:r>
      <w:r w:rsidR="00E01057" w:rsidRPr="0050285B">
        <w:rPr>
          <w:rStyle w:val="apple-converted-space"/>
          <w:bCs/>
        </w:rPr>
        <w:t>Todfeinde</w:t>
      </w:r>
      <w:r w:rsidRPr="0050285B">
        <w:rPr>
          <w:rStyle w:val="apple-converted-space"/>
          <w:bCs/>
        </w:rPr>
        <w:t xml:space="preserve"> aller Muslime </w:t>
      </w:r>
      <w:r w:rsidR="0074725D">
        <w:rPr>
          <w:rStyle w:val="apple-converted-space"/>
          <w:bCs/>
        </w:rPr>
        <w:t>hinzufügt</w:t>
      </w:r>
      <w:r w:rsidRPr="0050285B">
        <w:rPr>
          <w:rStyle w:val="apple-converted-space"/>
          <w:bCs/>
        </w:rPr>
        <w:t xml:space="preserve">, dann </w:t>
      </w:r>
      <w:r w:rsidR="00E01057" w:rsidRPr="0050285B">
        <w:rPr>
          <w:rStyle w:val="apple-converted-space"/>
          <w:bCs/>
        </w:rPr>
        <w:t>explodiert</w:t>
      </w:r>
      <w:r w:rsidRPr="0050285B">
        <w:rPr>
          <w:rStyle w:val="apple-converted-space"/>
          <w:bCs/>
        </w:rPr>
        <w:t xml:space="preserve"> in </w:t>
      </w:r>
      <w:r w:rsidR="00D86859">
        <w:rPr>
          <w:rStyle w:val="apple-converted-space"/>
          <w:bCs/>
        </w:rPr>
        <w:t>deutschen und österreichischen</w:t>
      </w:r>
      <w:r w:rsidRPr="0050285B">
        <w:rPr>
          <w:rStyle w:val="apple-converted-space"/>
          <w:bCs/>
        </w:rPr>
        <w:t xml:space="preserve"> </w:t>
      </w:r>
      <w:r w:rsidR="00E01057">
        <w:rPr>
          <w:rStyle w:val="apple-converted-space"/>
          <w:bCs/>
        </w:rPr>
        <w:t>Flüchtlingsh</w:t>
      </w:r>
      <w:r w:rsidR="00E01057" w:rsidRPr="0050285B">
        <w:rPr>
          <w:rStyle w:val="apple-converted-space"/>
          <w:bCs/>
        </w:rPr>
        <w:t>eimen</w:t>
      </w:r>
      <w:r w:rsidRPr="0050285B">
        <w:rPr>
          <w:rStyle w:val="apple-converted-space"/>
          <w:bCs/>
        </w:rPr>
        <w:t xml:space="preserve"> die Gewalt.</w:t>
      </w:r>
    </w:p>
    <w:p w:rsidR="00D86859" w:rsidRDefault="0050285B" w:rsidP="0074725D">
      <w:r>
        <w:t xml:space="preserve">Orientalische Gesellschaften kennen </w:t>
      </w:r>
      <w:r w:rsidR="006C02FB">
        <w:t>das</w:t>
      </w:r>
      <w:r>
        <w:t xml:space="preserve"> Narrativ, dass </w:t>
      </w:r>
      <w:r w:rsidR="00D86859">
        <w:t xml:space="preserve">sich </w:t>
      </w:r>
      <w:r>
        <w:t>das Humanum aus dem Religiösen heraus definiert. Die europäische Gesellschaft hat diese</w:t>
      </w:r>
      <w:r w:rsidR="006C02FB">
        <w:t>s</w:t>
      </w:r>
      <w:r>
        <w:t xml:space="preserve"> Narrativ </w:t>
      </w:r>
      <w:r w:rsidR="00E01057">
        <w:t>ebenfalls</w:t>
      </w:r>
      <w:r>
        <w:t xml:space="preserve"> durch die Jahrhunderte tradiert</w:t>
      </w:r>
      <w:r w:rsidR="00D86859">
        <w:t xml:space="preserve"> und die Gemeinschaft vor das Wohl des einzelnen gestellt. Der Feudalismus ist dafür das Paradebeispiel. </w:t>
      </w:r>
      <w:r>
        <w:t xml:space="preserve"> </w:t>
      </w:r>
    </w:p>
    <w:p w:rsidR="0074725D" w:rsidRDefault="004326F6" w:rsidP="0074725D">
      <w:r>
        <w:t xml:space="preserve">Der Paradigmenwechsel begann im 13. Jh. mit </w:t>
      </w:r>
      <w:r w:rsidR="00CB3D55">
        <w:t>Thomas von Aquin</w:t>
      </w:r>
      <w:r>
        <w:t xml:space="preserve">. </w:t>
      </w:r>
      <w:r w:rsidR="00B74DC1">
        <w:t xml:space="preserve">Er hat in seinen Schriften Wert und Würde auch des irrenden Gewissens des einzelnen betont. </w:t>
      </w:r>
      <w:r w:rsidR="00CB3D55">
        <w:t xml:space="preserve">Erasmus von Rotterdam </w:t>
      </w:r>
      <w:r w:rsidR="00B74DC1">
        <w:t>greift seine Gedanken auf</w:t>
      </w:r>
      <w:r w:rsidR="00D86859">
        <w:t xml:space="preserve"> und </w:t>
      </w:r>
      <w:r w:rsidR="00B74DC1">
        <w:t>entwickelt</w:t>
      </w:r>
      <w:r w:rsidR="0050285B">
        <w:t xml:space="preserve"> </w:t>
      </w:r>
      <w:r w:rsidR="00D86859">
        <w:t xml:space="preserve">daraus </w:t>
      </w:r>
      <w:r w:rsidR="0050285B">
        <w:t xml:space="preserve">im frühen Mittelalter ein neues </w:t>
      </w:r>
      <w:r w:rsidR="00E01057">
        <w:t>Verständnis</w:t>
      </w:r>
      <w:r w:rsidR="0050285B">
        <w:t xml:space="preserve">: Das Begreifen des Religiösen aus dem Humanum </w:t>
      </w:r>
      <w:r w:rsidR="00E01057">
        <w:t>heraus</w:t>
      </w:r>
      <w:r w:rsidR="0050285B">
        <w:t>, also vom Menschen her. Begriff</w:t>
      </w:r>
      <w:r w:rsidR="00CB3D55">
        <w:t>e</w:t>
      </w:r>
      <w:r w:rsidR="0050285B">
        <w:t xml:space="preserve"> wie Gewissensfreiheit oder Individualrechte haben hier ihren gesellschaftlichen Ursprung als Narrativ unseres </w:t>
      </w:r>
      <w:r>
        <w:t xml:space="preserve">heutigen </w:t>
      </w:r>
      <w:r w:rsidR="00E01057">
        <w:t>Europas</w:t>
      </w:r>
      <w:r w:rsidR="0050285B">
        <w:t xml:space="preserve">. </w:t>
      </w:r>
      <w:r w:rsidR="0074725D">
        <w:t>Es sei mir aber gestattet, darauf zu verweisen, dass in den Evangelien vieles davon bereits aufscheint u</w:t>
      </w:r>
      <w:r w:rsidR="00D86859">
        <w:t>nd auch in der</w:t>
      </w:r>
      <w:r w:rsidR="0074725D">
        <w:t xml:space="preserve"> jüdischen </w:t>
      </w:r>
      <w:r w:rsidR="00D86859">
        <w:t>Theologie</w:t>
      </w:r>
      <w:r w:rsidR="0074725D">
        <w:t xml:space="preserve"> tief verwurzelt ist. </w:t>
      </w:r>
    </w:p>
    <w:p w:rsidR="0050285B" w:rsidRDefault="0055767A" w:rsidP="0050285B">
      <w:r>
        <w:t xml:space="preserve">Doch </w:t>
      </w:r>
      <w:r w:rsidR="0050285B">
        <w:t>Europas Narrativ hat</w:t>
      </w:r>
      <w:r>
        <w:t>te</w:t>
      </w:r>
      <w:r w:rsidR="0050285B">
        <w:t xml:space="preserve"> durch die Wirren der Franz Revolution, der erzwungenen Säkularisierung und die Überhöhung der Vernunft gegen die Religion eine </w:t>
      </w:r>
      <w:r w:rsidR="00CB3D55">
        <w:t>dramatische</w:t>
      </w:r>
      <w:r w:rsidR="0050285B">
        <w:t xml:space="preserve"> Konsequenz: Wo der Mensch sich </w:t>
      </w:r>
      <w:r w:rsidR="00E01057">
        <w:t>ohne</w:t>
      </w:r>
      <w:r w:rsidR="0050285B">
        <w:t xml:space="preserve"> Gott</w:t>
      </w:r>
      <w:r w:rsidR="0074725D" w:rsidRPr="0074725D">
        <w:t xml:space="preserve"> </w:t>
      </w:r>
      <w:r w:rsidR="0074725D">
        <w:t>zu verstehen beginnt</w:t>
      </w:r>
      <w:r w:rsidR="0050285B">
        <w:t>, dort nimmt im 20 Jh</w:t>
      </w:r>
      <w:r w:rsidR="002E0D4B">
        <w:t>.</w:t>
      </w:r>
      <w:r w:rsidR="0050285B">
        <w:t xml:space="preserve"> </w:t>
      </w:r>
      <w:r w:rsidR="00B74DC1">
        <w:t xml:space="preserve">eine Entwicklung ihren Lauf, an deren Ende sich </w:t>
      </w:r>
      <w:r>
        <w:t>d</w:t>
      </w:r>
      <w:r w:rsidR="004326F6">
        <w:t xml:space="preserve">ann </w:t>
      </w:r>
      <w:r w:rsidR="0050285B">
        <w:t xml:space="preserve">der Mensch </w:t>
      </w:r>
      <w:r w:rsidR="00B74DC1">
        <w:t xml:space="preserve">an </w:t>
      </w:r>
      <w:r w:rsidR="0050285B">
        <w:t>d</w:t>
      </w:r>
      <w:r>
        <w:t xml:space="preserve">ie Stelle Gottes </w:t>
      </w:r>
      <w:r w:rsidR="00B74DC1">
        <w:t>setzt</w:t>
      </w:r>
      <w:r w:rsidR="006C02FB">
        <w:t>. Ein neues</w:t>
      </w:r>
      <w:r>
        <w:t xml:space="preserve">, </w:t>
      </w:r>
      <w:r w:rsidR="006C02FB">
        <w:t>unseliges</w:t>
      </w:r>
      <w:r w:rsidR="004326F6">
        <w:t xml:space="preserve"> </w:t>
      </w:r>
      <w:r w:rsidR="0050285B">
        <w:t xml:space="preserve">Narrativ entsteht, in </w:t>
      </w:r>
      <w:r w:rsidR="00E01057">
        <w:t>Kommunismus</w:t>
      </w:r>
      <w:r w:rsidR="0050285B">
        <w:t xml:space="preserve"> und </w:t>
      </w:r>
      <w:r w:rsidR="00E01057">
        <w:t>Nationalsozialismus</w:t>
      </w:r>
      <w:r w:rsidR="0050285B">
        <w:t xml:space="preserve"> </w:t>
      </w:r>
      <w:r w:rsidR="004326F6">
        <w:t>formieren sich</w:t>
      </w:r>
      <w:r w:rsidR="0050285B">
        <w:t xml:space="preserve"> die Gesellschaften</w:t>
      </w:r>
      <w:r>
        <w:t xml:space="preserve"> neu</w:t>
      </w:r>
      <w:r w:rsidR="0050285B">
        <w:t xml:space="preserve">. Jetzt wird das </w:t>
      </w:r>
      <w:r w:rsidR="00E01057">
        <w:t>Dilemma</w:t>
      </w:r>
      <w:r w:rsidR="0050285B">
        <w:t xml:space="preserve"> sichtbar: Der Mensch ohne Gott wird </w:t>
      </w:r>
      <w:r w:rsidR="00E01057">
        <w:t>zum</w:t>
      </w:r>
      <w:r w:rsidR="0050285B">
        <w:t xml:space="preserve"> </w:t>
      </w:r>
      <w:r w:rsidR="00E01057">
        <w:t>Spielball</w:t>
      </w:r>
      <w:r w:rsidR="0050285B">
        <w:t xml:space="preserve"> der Willkür </w:t>
      </w:r>
      <w:r w:rsidR="004326F6">
        <w:t>unter den tödliche</w:t>
      </w:r>
      <w:r w:rsidR="006C02FB">
        <w:t>n</w:t>
      </w:r>
      <w:r w:rsidR="0050285B">
        <w:t xml:space="preserve"> </w:t>
      </w:r>
      <w:r w:rsidR="00E01057">
        <w:t>Narrative</w:t>
      </w:r>
      <w:r w:rsidR="004326F6">
        <w:t>n</w:t>
      </w:r>
      <w:r w:rsidR="0050285B">
        <w:t xml:space="preserve"> </w:t>
      </w:r>
      <w:r w:rsidR="004326F6">
        <w:t>von Volk</w:t>
      </w:r>
      <w:r w:rsidR="0050285B">
        <w:t xml:space="preserve">, </w:t>
      </w:r>
      <w:r w:rsidR="004326F6">
        <w:t xml:space="preserve">Rasse oder </w:t>
      </w:r>
      <w:r w:rsidR="0050285B">
        <w:t xml:space="preserve">Arbeiterklasse. Dies </w:t>
      </w:r>
      <w:r w:rsidR="00E01057">
        <w:t>beschert</w:t>
      </w:r>
      <w:r w:rsidR="0050285B">
        <w:t xml:space="preserve"> </w:t>
      </w:r>
      <w:r w:rsidR="00E01057">
        <w:t>Europa</w:t>
      </w:r>
      <w:r w:rsidR="0050285B">
        <w:t xml:space="preserve"> die großen Völkermorde der Neuzeit: </w:t>
      </w:r>
      <w:r w:rsidR="002E0D4B">
        <w:t xml:space="preserve">die Völkermorde an den Armeniern durch die Jungtürken (mit deutscher Unterstützung), </w:t>
      </w:r>
      <w:r w:rsidR="0050285B">
        <w:t>Hitlers Völkermord an Juden und Roma,</w:t>
      </w:r>
      <w:r w:rsidR="002E0D4B" w:rsidRPr="002E0D4B">
        <w:t xml:space="preserve"> </w:t>
      </w:r>
      <w:r w:rsidR="002E0D4B">
        <w:t>Stalins Terror</w:t>
      </w:r>
      <w:r w:rsidR="0050285B">
        <w:t xml:space="preserve">. </w:t>
      </w:r>
    </w:p>
    <w:p w:rsidR="002E0D4B" w:rsidRDefault="0073657A" w:rsidP="0073657A">
      <w:r>
        <w:t>An die Stelle diese</w:t>
      </w:r>
      <w:r w:rsidR="002E0D4B">
        <w:t>r</w:t>
      </w:r>
      <w:r>
        <w:t xml:space="preserve"> mörderischen Narrativ</w:t>
      </w:r>
      <w:r w:rsidR="002E0D4B">
        <w:t>e</w:t>
      </w:r>
      <w:r>
        <w:t xml:space="preserve"> </w:t>
      </w:r>
      <w:r w:rsidR="00B74DC1">
        <w:t>stellt</w:t>
      </w:r>
      <w:r>
        <w:t xml:space="preserve"> </w:t>
      </w:r>
      <w:r w:rsidR="0055767A">
        <w:t xml:space="preserve">das </w:t>
      </w:r>
      <w:r>
        <w:t xml:space="preserve">Europa </w:t>
      </w:r>
      <w:r w:rsidR="0055767A">
        <w:t xml:space="preserve">nach dem II. Weltkrieg </w:t>
      </w:r>
      <w:r>
        <w:t xml:space="preserve">die säkulare und religionsfreundliche Gesellschaft. Das Zusammenleben in vielen Kulturen und Religionen unter einem Grundgesetz </w:t>
      </w:r>
      <w:r w:rsidR="00B74DC1">
        <w:t>wird zur Grundlage</w:t>
      </w:r>
      <w:r>
        <w:t xml:space="preserve"> </w:t>
      </w:r>
      <w:r w:rsidR="00B74DC1">
        <w:t>der</w:t>
      </w:r>
      <w:r>
        <w:t xml:space="preserve"> Friedensentwicklung </w:t>
      </w:r>
      <w:r w:rsidR="00B74DC1">
        <w:t>in den</w:t>
      </w:r>
      <w:r>
        <w:t xml:space="preserve"> letzten 7</w:t>
      </w:r>
      <w:r w:rsidR="004326F6">
        <w:t>0</w:t>
      </w:r>
      <w:r>
        <w:t xml:space="preserve"> Jahre. Ist das </w:t>
      </w:r>
      <w:r w:rsidR="00A23E21">
        <w:t>das</w:t>
      </w:r>
      <w:r>
        <w:t xml:space="preserve"> Narrativ</w:t>
      </w:r>
      <w:r w:rsidR="004326F6">
        <w:t>,</w:t>
      </w:r>
      <w:r>
        <w:t xml:space="preserve"> dem die Asylsuchenden aus den</w:t>
      </w:r>
      <w:r w:rsidR="00A23E21">
        <w:t xml:space="preserve"> afrikanischen und nahöstlichen </w:t>
      </w:r>
      <w:r>
        <w:t xml:space="preserve">Gesellschaften heute begegnen? </w:t>
      </w:r>
    </w:p>
    <w:p w:rsidR="0073657A" w:rsidRDefault="0055767A" w:rsidP="0073657A">
      <w:r>
        <w:t xml:space="preserve">Theoretisch </w:t>
      </w:r>
      <w:r w:rsidR="00B74DC1">
        <w:t>Ja</w:t>
      </w:r>
      <w:r>
        <w:t>, praktisch meist nicht</w:t>
      </w:r>
      <w:r w:rsidR="0073657A">
        <w:t xml:space="preserve">. </w:t>
      </w:r>
      <w:r>
        <w:t>Denn wir</w:t>
      </w:r>
      <w:r w:rsidR="0073657A">
        <w:t xml:space="preserve"> erleben heute </w:t>
      </w:r>
      <w:r w:rsidR="00F51681">
        <w:t xml:space="preserve">in unserer Mediengesellschaft </w:t>
      </w:r>
      <w:r w:rsidR="0073657A">
        <w:t xml:space="preserve">die Verlockungen </w:t>
      </w:r>
      <w:r w:rsidR="00CB3D55">
        <w:t>eines Säkularismus ohne Religion und einer</w:t>
      </w:r>
      <w:r w:rsidR="0073657A">
        <w:t xml:space="preserve"> negativen Religionsfreiheit, die Religionen als </w:t>
      </w:r>
      <w:r w:rsidR="002E0D4B">
        <w:t>überflüssige Privatsache</w:t>
      </w:r>
      <w:r w:rsidR="0073657A">
        <w:t xml:space="preserve"> aus der Gesellschaft</w:t>
      </w:r>
      <w:r w:rsidR="002E0D4B">
        <w:t xml:space="preserve"> verbannen will. </w:t>
      </w:r>
      <w:r w:rsidR="00B74DC1">
        <w:t xml:space="preserve">Im Gegenteil dazu brauchen wir </w:t>
      </w:r>
      <w:r w:rsidR="0073657A">
        <w:t xml:space="preserve">heute </w:t>
      </w:r>
      <w:r w:rsidR="00B74DC1">
        <w:t>jedoch eine</w:t>
      </w:r>
      <w:r w:rsidR="0073657A">
        <w:t xml:space="preserve"> Rückbesinnung Europas auf die Errungenschaften </w:t>
      </w:r>
      <w:r w:rsidR="00B74DC1">
        <w:t>seiner</w:t>
      </w:r>
      <w:r w:rsidR="0073657A">
        <w:t xml:space="preserve"> Gesellschaft, die sich </w:t>
      </w:r>
      <w:r w:rsidR="00B77D15">
        <w:t xml:space="preserve">letztlich </w:t>
      </w:r>
      <w:r w:rsidR="0073657A">
        <w:t xml:space="preserve">aus anderen Prinzipien begründet als sie </w:t>
      </w:r>
      <w:r w:rsidR="002E0D4B">
        <w:t xml:space="preserve">sich </w:t>
      </w:r>
      <w:r w:rsidR="0073657A">
        <w:t>selber zu Grunde legen kann</w:t>
      </w:r>
      <w:r w:rsidR="00B77D15">
        <w:t>. Im Sinne de</w:t>
      </w:r>
      <w:r w:rsidR="0073657A">
        <w:t xml:space="preserve">s </w:t>
      </w:r>
      <w:r w:rsidR="00B77D15">
        <w:t>B</w:t>
      </w:r>
      <w:r w:rsidR="002E0D4B" w:rsidRPr="002E0D4B">
        <w:t>öckenförde-Axiom</w:t>
      </w:r>
      <w:r w:rsidR="00B77D15">
        <w:t>s</w:t>
      </w:r>
      <w:r w:rsidR="002E0D4B">
        <w:rPr>
          <w:rStyle w:val="Funotenzeichen"/>
        </w:rPr>
        <w:footnoteReference w:id="1"/>
      </w:r>
      <w:r w:rsidR="00B77D15">
        <w:t xml:space="preserve"> bedeutet dies, dass der freiheitliche, </w:t>
      </w:r>
      <w:r w:rsidR="00B74DC1">
        <w:t>säkulare</w:t>
      </w:r>
      <w:r w:rsidR="00B77D15">
        <w:t xml:space="preserve"> Staat von Voraussetzungen lebt, die er selbst nicht </w:t>
      </w:r>
      <w:r w:rsidR="004326F6">
        <w:t>schaffen</w:t>
      </w:r>
      <w:r w:rsidR="00B77D15">
        <w:t xml:space="preserve"> kann. Er muss – auch durch seine Religionspolitik – den gesellschaftlichen Kräften und jedem Bürger Freiräume eröffnen, die für die Ausbildung eines tragfähigen Grundkonsenses erforderlich</w:t>
      </w:r>
      <w:r w:rsidR="00AA3EB3">
        <w:t xml:space="preserve"> sind</w:t>
      </w:r>
      <w:r w:rsidR="00B77D15">
        <w:rPr>
          <w:rStyle w:val="Funotenzeichen"/>
        </w:rPr>
        <w:footnoteReference w:id="2"/>
      </w:r>
      <w:r w:rsidR="00AA3EB3">
        <w:t>:</w:t>
      </w:r>
      <w:r w:rsidR="00B77D15">
        <w:t xml:space="preserve"> Me</w:t>
      </w:r>
      <w:r w:rsidR="00FE1E32">
        <w:t>nschenrecht und Menschenw</w:t>
      </w:r>
      <w:r w:rsidR="0073657A">
        <w:t xml:space="preserve">ürde sind nicht eine Sache der Mehrheitsentscheidung einer Demokratie. Sie stehen vor allem was der Staat reglementieren </w:t>
      </w:r>
      <w:r w:rsidR="00CB3D55">
        <w:t>darf</w:t>
      </w:r>
      <w:r w:rsidR="0073657A">
        <w:t xml:space="preserve">. </w:t>
      </w:r>
    </w:p>
    <w:p w:rsidR="0073657A" w:rsidRDefault="00CB3D55" w:rsidP="0073657A">
      <w:r>
        <w:t>H</w:t>
      </w:r>
      <w:r w:rsidR="0073657A">
        <w:t>eute erleben wir ein</w:t>
      </w:r>
      <w:r w:rsidR="00FE1E32">
        <w:t>en Kulturschock der a</w:t>
      </w:r>
      <w:r w:rsidR="0073657A">
        <w:t>sylsuchenden Menschen (und ebenso der sog. Wirtschaftsflücht</w:t>
      </w:r>
      <w:r w:rsidR="00A23E21">
        <w:t>linge).</w:t>
      </w:r>
      <w:r w:rsidR="0073657A">
        <w:t xml:space="preserve"> </w:t>
      </w:r>
      <w:r w:rsidR="00A23E21">
        <w:t>Sie kommen</w:t>
      </w:r>
      <w:r w:rsidR="0073657A">
        <w:t xml:space="preserve"> </w:t>
      </w:r>
      <w:r w:rsidR="00B74DC1">
        <w:t xml:space="preserve">meist </w:t>
      </w:r>
      <w:r w:rsidR="0073657A">
        <w:t>aus monolithischen Gesellschaft</w:t>
      </w:r>
      <w:r w:rsidR="00FE1E32">
        <w:t>en</w:t>
      </w:r>
      <w:r w:rsidR="0073657A">
        <w:t xml:space="preserve"> des Glaubens in eine </w:t>
      </w:r>
      <w:r w:rsidR="0073657A">
        <w:lastRenderedPageBreak/>
        <w:t>Gesellschaft</w:t>
      </w:r>
      <w:r w:rsidR="006E12AE">
        <w:t xml:space="preserve">, in der Glaube und Religion zur </w:t>
      </w:r>
      <w:r w:rsidR="00B74DC1">
        <w:t>reinen Privatsache</w:t>
      </w:r>
      <w:r w:rsidR="006E12AE">
        <w:t xml:space="preserve"> </w:t>
      </w:r>
      <w:r w:rsidR="00B74DC1">
        <w:t>degeneriert</w:t>
      </w:r>
      <w:r w:rsidR="006E12AE">
        <w:t xml:space="preserve"> sind</w:t>
      </w:r>
      <w:r w:rsidR="00A23E21">
        <w:t>.</w:t>
      </w:r>
      <w:r w:rsidR="006E12AE">
        <w:t xml:space="preserve"> Diskussionen wie etwa über die negative Religionsfreiheit – also </w:t>
      </w:r>
      <w:r w:rsidR="00C34581">
        <w:t>über die Forderung nach der Entfernung</w:t>
      </w:r>
      <w:r w:rsidR="006E12AE">
        <w:t xml:space="preserve"> </w:t>
      </w:r>
      <w:r w:rsidR="00C34581">
        <w:t xml:space="preserve">aller religiösen Zeichen und Symbolen aus dem öffentlichen Raum </w:t>
      </w:r>
      <w:r w:rsidR="006E12AE">
        <w:t xml:space="preserve">– </w:t>
      </w:r>
      <w:r w:rsidR="00A23E21">
        <w:t xml:space="preserve">machen </w:t>
      </w:r>
      <w:r w:rsidR="006E12AE">
        <w:t>die Marginalisierung religiöser Elemente deutlich</w:t>
      </w:r>
      <w:r w:rsidR="0073657A">
        <w:t>. Da gibt es keinen Weg</w:t>
      </w:r>
      <w:r w:rsidR="00A23E21">
        <w:t>, der zusammenführt</w:t>
      </w:r>
      <w:r w:rsidR="0073657A">
        <w:t xml:space="preserve">, auch nicht durch Bildung. Man würde </w:t>
      </w:r>
      <w:r w:rsidR="004326F6">
        <w:t>religiös sozialisierten Flüchtlingen</w:t>
      </w:r>
      <w:r w:rsidR="0073657A">
        <w:t xml:space="preserve"> das Herz </w:t>
      </w:r>
      <w:r w:rsidR="00FE1E32">
        <w:t>heraus</w:t>
      </w:r>
      <w:r w:rsidR="0073657A">
        <w:t xml:space="preserve">reißen, würde man von ihnen das Bekenntnis zu einem laizistischen Staat verlangen. Das erklärt </w:t>
      </w:r>
      <w:r w:rsidR="00FE1E32">
        <w:t xml:space="preserve">wohl </w:t>
      </w:r>
      <w:r w:rsidR="0073657A">
        <w:t xml:space="preserve">auch die besondere Wut </w:t>
      </w:r>
      <w:r w:rsidR="00FE1E32">
        <w:t xml:space="preserve">der islamischen Terroristen </w:t>
      </w:r>
      <w:r w:rsidR="0073657A">
        <w:t xml:space="preserve">gegen </w:t>
      </w:r>
      <w:r w:rsidR="00AB7EC7">
        <w:t xml:space="preserve">das laizistische </w:t>
      </w:r>
      <w:r w:rsidR="0073657A">
        <w:t>Frankreich.</w:t>
      </w:r>
    </w:p>
    <w:p w:rsidR="00715B4A" w:rsidRDefault="00CB3D55" w:rsidP="0050285B">
      <w:r>
        <w:t>Heute haben die</w:t>
      </w:r>
      <w:r w:rsidR="00715B4A">
        <w:t xml:space="preserve"> </w:t>
      </w:r>
      <w:r w:rsidR="0073657A">
        <w:t xml:space="preserve">mörderischen </w:t>
      </w:r>
      <w:r w:rsidR="00715B4A">
        <w:t xml:space="preserve">Narrative </w:t>
      </w:r>
      <w:r>
        <w:t xml:space="preserve">des Nationalsozialismus und des Kommunismus in einer Gegenbewegung neue </w:t>
      </w:r>
      <w:r w:rsidR="00715B4A">
        <w:t>Glaubenssätze generiert, die uns handlungsunfähig machen</w:t>
      </w:r>
      <w:r>
        <w:t xml:space="preserve">: </w:t>
      </w:r>
      <w:r w:rsidR="00715B4A">
        <w:t xml:space="preserve">Als Deutsche </w:t>
      </w:r>
      <w:r w:rsidR="006E12AE">
        <w:t>haben</w:t>
      </w:r>
      <w:r w:rsidR="00715B4A">
        <w:t xml:space="preserve"> wir Gutmenschen </w:t>
      </w:r>
      <w:r w:rsidR="006E12AE">
        <w:t xml:space="preserve">zu </w:t>
      </w:r>
      <w:r w:rsidR="00715B4A">
        <w:t xml:space="preserve">sein. </w:t>
      </w:r>
      <w:r w:rsidR="0014037A">
        <w:t xml:space="preserve">Bassam Tibi, der </w:t>
      </w:r>
      <w:r w:rsidR="00C34581">
        <w:t>aus Syrien stammende deutsche Politikwissenschaftler und Islamspezialist</w:t>
      </w:r>
      <w:r w:rsidR="0014037A">
        <w:t>, hat dies so formuliert: So wollen Deutsche ihr</w:t>
      </w:r>
      <w:r w:rsidR="00715B4A">
        <w:t xml:space="preserve"> Trauma </w:t>
      </w:r>
      <w:r w:rsidR="0014037A">
        <w:t xml:space="preserve">des Mordes an Juden durch die Flüchtlingspolitik </w:t>
      </w:r>
      <w:r w:rsidR="00715B4A">
        <w:t xml:space="preserve">sühnen. </w:t>
      </w:r>
      <w:r w:rsidR="0014037A">
        <w:t>Unter diesem Glaubenssatz des Gutmenschentums „ist es in Deutschland moralisch verboten, Kritik an der Flüchtlingskrise und am Antisemitismus mus</w:t>
      </w:r>
      <w:r w:rsidR="00FE1E32">
        <w:t>limischer Flüchtlinge zu üben.“</w:t>
      </w:r>
      <w:r w:rsidR="00FE1E32">
        <w:rPr>
          <w:rStyle w:val="Funotenzeichen"/>
        </w:rPr>
        <w:footnoteReference w:id="3"/>
      </w:r>
    </w:p>
    <w:p w:rsidR="0050285B" w:rsidRPr="0050285B" w:rsidRDefault="0050285B" w:rsidP="0050285B">
      <w:pPr>
        <w:rPr>
          <w:rStyle w:val="apple-converted-space"/>
          <w:bCs/>
        </w:rPr>
      </w:pPr>
      <w:r w:rsidRPr="0050285B">
        <w:rPr>
          <w:rStyle w:val="apple-converted-space"/>
          <w:bCs/>
        </w:rPr>
        <w:t xml:space="preserve">Wenn Narrative also Mauern bilden und zur Gewalt </w:t>
      </w:r>
      <w:r w:rsidR="0014037A">
        <w:rPr>
          <w:rStyle w:val="apple-converted-space"/>
          <w:bCs/>
        </w:rPr>
        <w:t xml:space="preserve">sowie zur Ohnmacht angesichts der Gewalt </w:t>
      </w:r>
      <w:r w:rsidRPr="0050285B">
        <w:rPr>
          <w:rStyle w:val="apple-converted-space"/>
          <w:bCs/>
        </w:rPr>
        <w:t>führen, wo sind dann Brücken?</w:t>
      </w:r>
    </w:p>
    <w:p w:rsidR="0050285B" w:rsidRPr="0050285B" w:rsidRDefault="00FE1E32" w:rsidP="0050285B">
      <w:pPr>
        <w:pStyle w:val="Listenabsatz"/>
        <w:numPr>
          <w:ilvl w:val="0"/>
          <w:numId w:val="1"/>
        </w:numPr>
        <w:rPr>
          <w:rStyle w:val="apple-converted-space"/>
          <w:rFonts w:ascii="Helvetica" w:hAnsi="Helvetica" w:cs="Helvetica"/>
          <w:color w:val="15255B"/>
          <w:shd w:val="clear" w:color="auto" w:fill="FFFFFF"/>
        </w:rPr>
      </w:pPr>
      <w:r>
        <w:rPr>
          <w:rStyle w:val="apple-converted-space"/>
          <w:bCs/>
        </w:rPr>
        <w:t xml:space="preserve">Narrative als </w:t>
      </w:r>
      <w:r w:rsidR="0050285B">
        <w:rPr>
          <w:rStyle w:val="apple-converted-space"/>
          <w:bCs/>
        </w:rPr>
        <w:t>Brücken der Hoffnung und Toleranz</w:t>
      </w:r>
    </w:p>
    <w:p w:rsidR="00A90E48" w:rsidRPr="00E01057" w:rsidRDefault="00936B55" w:rsidP="00A90E48">
      <w:pPr>
        <w:rPr>
          <w:rStyle w:val="apple-converted-space"/>
          <w:bCs/>
          <w:i/>
        </w:rPr>
      </w:pPr>
      <w:r w:rsidRPr="0050285B">
        <w:rPr>
          <w:rStyle w:val="apple-converted-space"/>
          <w:bCs/>
        </w:rPr>
        <w:t xml:space="preserve">Die gute Nachricht ist, dass wir diese Geschichten neu schreiben können. Wir müssen nur mutig genug sein, </w:t>
      </w:r>
      <w:r w:rsidR="00C34581">
        <w:rPr>
          <w:rStyle w:val="apple-converted-space"/>
          <w:bCs/>
        </w:rPr>
        <w:t>über</w:t>
      </w:r>
      <w:r w:rsidR="001D78D2">
        <w:rPr>
          <w:rStyle w:val="apple-converted-space"/>
          <w:bCs/>
        </w:rPr>
        <w:t xml:space="preserve"> Ratio und Intellekt </w:t>
      </w:r>
      <w:r w:rsidR="00C34581">
        <w:rPr>
          <w:rStyle w:val="apple-converted-space"/>
          <w:bCs/>
        </w:rPr>
        <w:t xml:space="preserve">hinaus </w:t>
      </w:r>
      <w:r w:rsidR="001D78D2">
        <w:rPr>
          <w:rStyle w:val="apple-converted-space"/>
          <w:bCs/>
        </w:rPr>
        <w:t>unsere</w:t>
      </w:r>
      <w:r w:rsidRPr="0050285B">
        <w:rPr>
          <w:rStyle w:val="apple-converted-space"/>
          <w:bCs/>
        </w:rPr>
        <w:t xml:space="preserve"> Emotionen </w:t>
      </w:r>
      <w:r w:rsidR="001D78D2">
        <w:rPr>
          <w:rStyle w:val="apple-converted-space"/>
          <w:bCs/>
        </w:rPr>
        <w:t>einzubeziehen und wahrzunehmen</w:t>
      </w:r>
      <w:r w:rsidRPr="0050285B">
        <w:rPr>
          <w:rStyle w:val="apple-converted-space"/>
          <w:bCs/>
        </w:rPr>
        <w:t>.</w:t>
      </w:r>
      <w:r w:rsidRPr="0014037A">
        <w:rPr>
          <w:rStyle w:val="apple-converted-space"/>
          <w:bCs/>
        </w:rPr>
        <w:t> </w:t>
      </w:r>
      <w:r w:rsidR="0014037A" w:rsidRPr="00C34581">
        <w:rPr>
          <w:rStyle w:val="apple-converted-space"/>
          <w:bCs/>
          <w:lang w:val="en-US"/>
        </w:rPr>
        <w:t xml:space="preserve">Der </w:t>
      </w:r>
      <w:proofErr w:type="spellStart"/>
      <w:r w:rsidR="0014037A" w:rsidRPr="00C34581">
        <w:rPr>
          <w:rStyle w:val="apple-converted-space"/>
          <w:bCs/>
          <w:lang w:val="en-US"/>
        </w:rPr>
        <w:t>Pressesprecher</w:t>
      </w:r>
      <w:proofErr w:type="spellEnd"/>
      <w:r w:rsidR="0014037A" w:rsidRPr="00C34581">
        <w:rPr>
          <w:rStyle w:val="apple-converted-space"/>
          <w:bCs/>
          <w:lang w:val="en-US"/>
        </w:rPr>
        <w:t xml:space="preserve"> des </w:t>
      </w:r>
      <w:proofErr w:type="spellStart"/>
      <w:r w:rsidR="0014037A" w:rsidRPr="00C34581">
        <w:rPr>
          <w:rStyle w:val="apple-converted-space"/>
          <w:bCs/>
          <w:lang w:val="en-US"/>
        </w:rPr>
        <w:t>Weißen</w:t>
      </w:r>
      <w:proofErr w:type="spellEnd"/>
      <w:r w:rsidR="0014037A" w:rsidRPr="00C34581">
        <w:rPr>
          <w:rStyle w:val="apple-converted-space"/>
          <w:bCs/>
          <w:lang w:val="en-US"/>
        </w:rPr>
        <w:t xml:space="preserve"> </w:t>
      </w:r>
      <w:proofErr w:type="spellStart"/>
      <w:r w:rsidR="0014037A" w:rsidRPr="00C34581">
        <w:rPr>
          <w:rStyle w:val="apple-converted-space"/>
          <w:bCs/>
          <w:lang w:val="en-US"/>
        </w:rPr>
        <w:t>Hauses</w:t>
      </w:r>
      <w:proofErr w:type="spellEnd"/>
      <w:r w:rsidR="0014037A" w:rsidRPr="00C34581">
        <w:rPr>
          <w:rStyle w:val="apple-converted-space"/>
          <w:bCs/>
          <w:lang w:val="en-US"/>
        </w:rPr>
        <w:t xml:space="preserve"> hat </w:t>
      </w:r>
      <w:proofErr w:type="spellStart"/>
      <w:r w:rsidR="001D78D2" w:rsidRPr="00C34581">
        <w:rPr>
          <w:rStyle w:val="apple-converted-space"/>
          <w:bCs/>
          <w:lang w:val="en-US"/>
        </w:rPr>
        <w:t>dazu</w:t>
      </w:r>
      <w:proofErr w:type="spellEnd"/>
      <w:r w:rsidR="001D78D2" w:rsidRPr="00C34581">
        <w:rPr>
          <w:rStyle w:val="apple-converted-space"/>
          <w:bCs/>
          <w:lang w:val="en-US"/>
        </w:rPr>
        <w:t xml:space="preserve"> </w:t>
      </w:r>
      <w:proofErr w:type="spellStart"/>
      <w:r w:rsidR="00C34581" w:rsidRPr="00C34581">
        <w:rPr>
          <w:rStyle w:val="apple-converted-space"/>
          <w:bCs/>
          <w:lang w:val="en-US"/>
        </w:rPr>
        <w:t>einen</w:t>
      </w:r>
      <w:proofErr w:type="spellEnd"/>
      <w:r w:rsidR="00C34581" w:rsidRPr="00C34581">
        <w:rPr>
          <w:rStyle w:val="apple-converted-space"/>
          <w:bCs/>
          <w:lang w:val="en-US"/>
        </w:rPr>
        <w:t xml:space="preserve"> </w:t>
      </w:r>
      <w:proofErr w:type="spellStart"/>
      <w:r w:rsidR="00C34581" w:rsidRPr="00C34581">
        <w:rPr>
          <w:rStyle w:val="apple-converted-space"/>
          <w:bCs/>
          <w:lang w:val="en-US"/>
        </w:rPr>
        <w:t>bemerkenswerten</w:t>
      </w:r>
      <w:proofErr w:type="spellEnd"/>
      <w:r w:rsidR="00C34581" w:rsidRPr="00C34581">
        <w:rPr>
          <w:rStyle w:val="apple-converted-space"/>
          <w:bCs/>
          <w:lang w:val="en-US"/>
        </w:rPr>
        <w:t xml:space="preserve"> </w:t>
      </w:r>
      <w:proofErr w:type="spellStart"/>
      <w:r w:rsidR="00C34581" w:rsidRPr="00C34581">
        <w:rPr>
          <w:rStyle w:val="apple-converted-space"/>
          <w:bCs/>
          <w:lang w:val="en-US"/>
        </w:rPr>
        <w:t>Satz</w:t>
      </w:r>
      <w:proofErr w:type="spellEnd"/>
      <w:r w:rsidR="00C34581" w:rsidRPr="00C34581">
        <w:rPr>
          <w:rStyle w:val="apple-converted-space"/>
          <w:bCs/>
          <w:lang w:val="en-US"/>
        </w:rPr>
        <w:t xml:space="preserve"> </w:t>
      </w:r>
      <w:proofErr w:type="spellStart"/>
      <w:r w:rsidR="00C34581" w:rsidRPr="00C34581">
        <w:rPr>
          <w:rStyle w:val="apple-converted-space"/>
          <w:bCs/>
          <w:lang w:val="en-US"/>
        </w:rPr>
        <w:t>gesagt</w:t>
      </w:r>
      <w:proofErr w:type="spellEnd"/>
      <w:r w:rsidR="00A90E48" w:rsidRPr="00C34581">
        <w:rPr>
          <w:rStyle w:val="apple-converted-space"/>
          <w:bCs/>
          <w:lang w:val="en-US"/>
        </w:rPr>
        <w:t xml:space="preserve">: </w:t>
      </w:r>
      <w:r w:rsidR="00E01057" w:rsidRPr="005E630E">
        <w:rPr>
          <w:rStyle w:val="apple-converted-space"/>
          <w:bCs/>
          <w:i/>
          <w:lang w:val="en-US"/>
        </w:rPr>
        <w:t>“We can’t give them the narrative victory of suggesting that every Muslim is responsible for this kind of terrorism. We can’t give into this narrative that ISIL wants to build up that the United States is at war with Isl</w:t>
      </w:r>
      <w:r w:rsidR="00FE1E32">
        <w:rPr>
          <w:rStyle w:val="apple-converted-space"/>
          <w:bCs/>
          <w:i/>
          <w:lang w:val="en-US"/>
        </w:rPr>
        <w:t xml:space="preserve">am. That is false and not true. … </w:t>
      </w:r>
      <w:r w:rsidR="00A90E48" w:rsidRPr="005E630E">
        <w:rPr>
          <w:rStyle w:val="apple-converted-space"/>
          <w:bCs/>
          <w:i/>
          <w:lang w:val="en-US"/>
        </w:rPr>
        <w:t>The other thing that we can do is work to try to lift up the voices of prominent patriotic Muslims in the United States. There are millions of them</w:t>
      </w:r>
      <w:r w:rsidR="00FE1E32">
        <w:rPr>
          <w:rStyle w:val="apple-converted-space"/>
          <w:bCs/>
          <w:i/>
          <w:lang w:val="en-US"/>
        </w:rPr>
        <w:t xml:space="preserve">! … </w:t>
      </w:r>
      <w:r w:rsidR="00A90E48" w:rsidRPr="005E630E">
        <w:rPr>
          <w:rStyle w:val="apple-converted-space"/>
          <w:bCs/>
          <w:i/>
          <w:lang w:val="en-US"/>
        </w:rPr>
        <w:t>They can speak to the poisonous, empty bankrupt mythology t</w:t>
      </w:r>
      <w:r w:rsidR="00FE1E32">
        <w:rPr>
          <w:rStyle w:val="apple-converted-space"/>
          <w:bCs/>
          <w:i/>
          <w:lang w:val="en-US"/>
        </w:rPr>
        <w:t>hat’s being propagated by ISIL.</w:t>
      </w:r>
      <w:r w:rsidR="00C34581">
        <w:rPr>
          <w:rStyle w:val="apple-converted-space"/>
          <w:bCs/>
          <w:i/>
          <w:lang w:val="en-US"/>
        </w:rPr>
        <w:t xml:space="preserve">” </w:t>
      </w:r>
      <w:r w:rsidR="00C34581">
        <w:rPr>
          <w:rStyle w:val="apple-converted-space"/>
          <w:bCs/>
          <w:lang w:val="en-US"/>
        </w:rPr>
        <w:t xml:space="preserve">Und </w:t>
      </w:r>
      <w:proofErr w:type="spellStart"/>
      <w:r w:rsidR="00C34581">
        <w:rPr>
          <w:rStyle w:val="apple-converted-space"/>
          <w:bCs/>
          <w:lang w:val="en-US"/>
        </w:rPr>
        <w:t>er</w:t>
      </w:r>
      <w:proofErr w:type="spellEnd"/>
      <w:r w:rsidR="00C34581">
        <w:rPr>
          <w:rStyle w:val="apple-converted-space"/>
          <w:bCs/>
          <w:lang w:val="en-US"/>
        </w:rPr>
        <w:t xml:space="preserve"> </w:t>
      </w:r>
      <w:proofErr w:type="spellStart"/>
      <w:r w:rsidR="00C34581">
        <w:rPr>
          <w:rStyle w:val="apple-converted-space"/>
          <w:bCs/>
          <w:lang w:val="en-US"/>
        </w:rPr>
        <w:t>ergänzt</w:t>
      </w:r>
      <w:proofErr w:type="spellEnd"/>
      <w:r w:rsidR="00FE1E32" w:rsidRPr="00F51681">
        <w:rPr>
          <w:rStyle w:val="apple-converted-space"/>
          <w:bCs/>
          <w:lang w:val="en-US"/>
        </w:rPr>
        <w:t>:</w:t>
      </w:r>
      <w:r w:rsidR="00FE1E32">
        <w:rPr>
          <w:rStyle w:val="apple-converted-space"/>
          <w:bCs/>
          <w:i/>
          <w:lang w:val="en-US"/>
        </w:rPr>
        <w:t xml:space="preserve"> “</w:t>
      </w:r>
      <w:r w:rsidR="00A90E48" w:rsidRPr="005E630E">
        <w:rPr>
          <w:rStyle w:val="apple-converted-space"/>
          <w:bCs/>
          <w:i/>
          <w:lang w:val="en-US"/>
        </w:rPr>
        <w:t>In some ways, this is actu</w:t>
      </w:r>
      <w:r w:rsidR="00FE1E32">
        <w:rPr>
          <w:rStyle w:val="apple-converted-space"/>
          <w:bCs/>
          <w:i/>
          <w:lang w:val="en-US"/>
        </w:rPr>
        <w:t xml:space="preserve">ally just a war of narratives. … </w:t>
      </w:r>
      <w:r w:rsidR="00A90E48" w:rsidRPr="005E630E">
        <w:rPr>
          <w:rStyle w:val="apple-converted-space"/>
          <w:bCs/>
          <w:i/>
          <w:lang w:val="en-US"/>
        </w:rPr>
        <w:t xml:space="preserve">We want to get out our counter-narrative against ISIL. </w:t>
      </w:r>
      <w:r w:rsidR="00A90E48" w:rsidRPr="00B77D15">
        <w:rPr>
          <w:rStyle w:val="apple-converted-space"/>
          <w:bCs/>
          <w:i/>
          <w:lang w:val="de-DE"/>
        </w:rPr>
        <w:t xml:space="preserve">And </w:t>
      </w:r>
      <w:proofErr w:type="spellStart"/>
      <w:r w:rsidR="00A90E48" w:rsidRPr="00B77D15">
        <w:rPr>
          <w:rStyle w:val="apple-converted-space"/>
          <w:bCs/>
          <w:i/>
          <w:lang w:val="de-DE"/>
        </w:rPr>
        <w:t>we’re</w:t>
      </w:r>
      <w:proofErr w:type="spellEnd"/>
      <w:r w:rsidR="00A90E48" w:rsidRPr="00B77D15">
        <w:rPr>
          <w:rStyle w:val="apple-converted-space"/>
          <w:bCs/>
          <w:i/>
          <w:lang w:val="de-DE"/>
        </w:rPr>
        <w:t xml:space="preserve"> </w:t>
      </w:r>
      <w:proofErr w:type="spellStart"/>
      <w:r w:rsidR="00A90E48" w:rsidRPr="00B77D15">
        <w:rPr>
          <w:rStyle w:val="apple-converted-space"/>
          <w:bCs/>
          <w:i/>
          <w:lang w:val="de-DE"/>
        </w:rPr>
        <w:t>making</w:t>
      </w:r>
      <w:proofErr w:type="spellEnd"/>
      <w:r w:rsidR="00A90E48" w:rsidRPr="00B77D15">
        <w:rPr>
          <w:rStyle w:val="apple-converted-space"/>
          <w:bCs/>
          <w:i/>
          <w:lang w:val="de-DE"/>
        </w:rPr>
        <w:t xml:space="preserve"> </w:t>
      </w:r>
      <w:proofErr w:type="spellStart"/>
      <w:r w:rsidR="00A90E48" w:rsidRPr="00B77D15">
        <w:rPr>
          <w:rStyle w:val="apple-converted-space"/>
          <w:bCs/>
          <w:i/>
          <w:lang w:val="de-DE"/>
        </w:rPr>
        <w:t>some</w:t>
      </w:r>
      <w:proofErr w:type="spellEnd"/>
      <w:r w:rsidR="00A90E48" w:rsidRPr="00B77D15">
        <w:rPr>
          <w:rStyle w:val="apple-converted-space"/>
          <w:bCs/>
          <w:i/>
          <w:lang w:val="de-DE"/>
        </w:rPr>
        <w:t xml:space="preserve"> </w:t>
      </w:r>
      <w:proofErr w:type="spellStart"/>
      <w:r w:rsidR="00A90E48" w:rsidRPr="00B77D15">
        <w:rPr>
          <w:rStyle w:val="apple-converted-space"/>
          <w:bCs/>
          <w:i/>
          <w:lang w:val="de-DE"/>
        </w:rPr>
        <w:t>progress</w:t>
      </w:r>
      <w:proofErr w:type="spellEnd"/>
      <w:r w:rsidR="00A90E48" w:rsidRPr="00B77D15">
        <w:rPr>
          <w:rStyle w:val="apple-converted-space"/>
          <w:bCs/>
          <w:i/>
          <w:lang w:val="de-DE"/>
        </w:rPr>
        <w:t>.”</w:t>
      </w:r>
      <w:r w:rsidR="005E630E">
        <w:rPr>
          <w:rStyle w:val="Funotenzeichen"/>
          <w:bCs/>
          <w:i/>
        </w:rPr>
        <w:footnoteReference w:id="4"/>
      </w:r>
    </w:p>
    <w:p w:rsidR="00E01057" w:rsidRPr="00A90E48" w:rsidRDefault="00A90E48" w:rsidP="00A90E48">
      <w:pPr>
        <w:rPr>
          <w:rStyle w:val="apple-converted-space"/>
          <w:bCs/>
        </w:rPr>
      </w:pPr>
      <w:r>
        <w:rPr>
          <w:rStyle w:val="apple-converted-space"/>
          <w:bCs/>
        </w:rPr>
        <w:t xml:space="preserve">Genau da setzt unsere Verantwortung ein. Wir müssen </w:t>
      </w:r>
      <w:r w:rsidR="00FE1E32">
        <w:rPr>
          <w:rStyle w:val="apple-converted-space"/>
          <w:bCs/>
        </w:rPr>
        <w:t xml:space="preserve">dafür </w:t>
      </w:r>
      <w:r>
        <w:rPr>
          <w:rStyle w:val="apple-converted-space"/>
          <w:bCs/>
        </w:rPr>
        <w:t xml:space="preserve">Sorge tragen, dass bereits in der Kindergarten- und Schulbildung, an Universitäten, in der Wirtschaft und </w:t>
      </w:r>
      <w:r w:rsidR="00FE1E32">
        <w:rPr>
          <w:rStyle w:val="apple-converted-space"/>
          <w:bCs/>
        </w:rPr>
        <w:t xml:space="preserve">in </w:t>
      </w:r>
      <w:r>
        <w:rPr>
          <w:rStyle w:val="apple-converted-space"/>
          <w:bCs/>
        </w:rPr>
        <w:t xml:space="preserve">der Politik Gegen-Narrative erzählt werden. </w:t>
      </w:r>
      <w:r w:rsidR="00A23E21">
        <w:rPr>
          <w:rStyle w:val="apple-converted-space"/>
          <w:bCs/>
        </w:rPr>
        <w:t xml:space="preserve">Und ja – religiöse Gemeinschaften dürfen in die Pflicht genommen werden, Narrative des Lebens in ihrem Einflussbereich aktiv einzubringen. </w:t>
      </w:r>
      <w:r>
        <w:rPr>
          <w:rStyle w:val="apple-converted-space"/>
          <w:bCs/>
        </w:rPr>
        <w:t xml:space="preserve">Narrative von </w:t>
      </w:r>
      <w:r w:rsidR="0073657A">
        <w:rPr>
          <w:rStyle w:val="apple-converted-space"/>
          <w:bCs/>
        </w:rPr>
        <w:t>wirtschaftlichen</w:t>
      </w:r>
      <w:r>
        <w:rPr>
          <w:rStyle w:val="apple-converted-space"/>
          <w:bCs/>
        </w:rPr>
        <w:t xml:space="preserve"> Chancen im Miteinander statt im </w:t>
      </w:r>
      <w:r w:rsidR="001D78D2">
        <w:rPr>
          <w:rStyle w:val="apple-converted-space"/>
          <w:bCs/>
        </w:rPr>
        <w:t>G</w:t>
      </w:r>
      <w:r>
        <w:rPr>
          <w:rStyle w:val="apple-converted-space"/>
          <w:bCs/>
        </w:rPr>
        <w:t>egeneinander. Narrative von der friedensstiftenden Macht der Religionen im Staat</w:t>
      </w:r>
      <w:r w:rsidR="00A23E21">
        <w:rPr>
          <w:rStyle w:val="apple-converted-space"/>
          <w:bCs/>
        </w:rPr>
        <w:t>. Und</w:t>
      </w:r>
      <w:r>
        <w:rPr>
          <w:rStyle w:val="apple-converted-space"/>
          <w:bCs/>
        </w:rPr>
        <w:t xml:space="preserve"> damit notwendigerweise auch Gegen-Narrative zum Ende der Religionen. </w:t>
      </w:r>
      <w:r w:rsidR="00A23E21">
        <w:rPr>
          <w:rStyle w:val="apple-converted-space"/>
          <w:bCs/>
        </w:rPr>
        <w:t xml:space="preserve">Erst wenn </w:t>
      </w:r>
      <w:r>
        <w:rPr>
          <w:rStyle w:val="apple-converted-space"/>
          <w:bCs/>
        </w:rPr>
        <w:t xml:space="preserve">Religionen diese positiven </w:t>
      </w:r>
      <w:r w:rsidR="00A23E21">
        <w:rPr>
          <w:rStyle w:val="apple-converted-space"/>
          <w:bCs/>
        </w:rPr>
        <w:t>Erzählungen</w:t>
      </w:r>
      <w:r>
        <w:rPr>
          <w:rStyle w:val="apple-converted-space"/>
          <w:bCs/>
        </w:rPr>
        <w:t xml:space="preserve"> </w:t>
      </w:r>
      <w:r w:rsidR="00A23E21">
        <w:rPr>
          <w:rStyle w:val="apple-converted-space"/>
          <w:bCs/>
        </w:rPr>
        <w:t>von der</w:t>
      </w:r>
      <w:r>
        <w:rPr>
          <w:rStyle w:val="apple-converted-space"/>
          <w:bCs/>
        </w:rPr>
        <w:t xml:space="preserve"> Zusammenarbeit in Respekt und Toleranz fahrlässig auf</w:t>
      </w:r>
      <w:r w:rsidR="00A23E21">
        <w:rPr>
          <w:rStyle w:val="apple-converted-space"/>
          <w:bCs/>
        </w:rPr>
        <w:t>geben</w:t>
      </w:r>
      <w:r>
        <w:rPr>
          <w:rStyle w:val="apple-converted-space"/>
          <w:bCs/>
        </w:rPr>
        <w:t xml:space="preserve">, </w:t>
      </w:r>
      <w:r w:rsidR="00A23E21">
        <w:rPr>
          <w:rStyle w:val="apple-converted-space"/>
          <w:bCs/>
        </w:rPr>
        <w:t xml:space="preserve">erst </w:t>
      </w:r>
      <w:r>
        <w:rPr>
          <w:rStyle w:val="apple-converted-space"/>
          <w:bCs/>
        </w:rPr>
        <w:t xml:space="preserve">dann </w:t>
      </w:r>
      <w:r w:rsidR="00A23E21">
        <w:rPr>
          <w:rStyle w:val="apple-converted-space"/>
          <w:bCs/>
        </w:rPr>
        <w:t>entsteht ein</w:t>
      </w:r>
      <w:r>
        <w:rPr>
          <w:rStyle w:val="apple-converted-space"/>
          <w:bCs/>
        </w:rPr>
        <w:t xml:space="preserve"> Freiraum</w:t>
      </w:r>
      <w:r w:rsidR="00A23E21">
        <w:rPr>
          <w:rStyle w:val="apple-converted-space"/>
          <w:bCs/>
        </w:rPr>
        <w:t xml:space="preserve">, der </w:t>
      </w:r>
      <w:r w:rsidR="00AB7EC7">
        <w:rPr>
          <w:rStyle w:val="apple-converted-space"/>
          <w:bCs/>
        </w:rPr>
        <w:t>von anderen, tödlichen Narrativen</w:t>
      </w:r>
      <w:r w:rsidR="00A23E21" w:rsidRPr="00A23E21">
        <w:rPr>
          <w:rStyle w:val="apple-converted-space"/>
          <w:bCs/>
        </w:rPr>
        <w:t xml:space="preserve"> </w:t>
      </w:r>
      <w:r w:rsidR="00A23E21">
        <w:rPr>
          <w:rStyle w:val="apple-converted-space"/>
          <w:bCs/>
        </w:rPr>
        <w:t>gefüllt wird</w:t>
      </w:r>
      <w:r w:rsidR="00AB7EC7">
        <w:rPr>
          <w:rStyle w:val="apple-converted-space"/>
          <w:bCs/>
        </w:rPr>
        <w:t>: Einerseits vo</w:t>
      </w:r>
      <w:r>
        <w:rPr>
          <w:rStyle w:val="apple-converted-space"/>
          <w:bCs/>
        </w:rPr>
        <w:t xml:space="preserve">m Zynismus einer ungezügelten Finanzwelt, </w:t>
      </w:r>
      <w:r w:rsidR="00AB7EC7">
        <w:rPr>
          <w:rStyle w:val="apple-converted-space"/>
          <w:bCs/>
        </w:rPr>
        <w:t>in der alles</w:t>
      </w:r>
      <w:r>
        <w:rPr>
          <w:rStyle w:val="apple-converted-space"/>
          <w:bCs/>
        </w:rPr>
        <w:t xml:space="preserve"> käuflich </w:t>
      </w:r>
      <w:r w:rsidR="00AB7EC7">
        <w:rPr>
          <w:rStyle w:val="apple-converted-space"/>
          <w:bCs/>
        </w:rPr>
        <w:t>erscheint</w:t>
      </w:r>
      <w:r>
        <w:rPr>
          <w:rStyle w:val="apple-converted-space"/>
          <w:bCs/>
        </w:rPr>
        <w:t>.</w:t>
      </w:r>
      <w:r w:rsidR="00AB7EC7">
        <w:rPr>
          <w:rStyle w:val="apple-converted-space"/>
          <w:bCs/>
        </w:rPr>
        <w:t xml:space="preserve"> Andererseits von den </w:t>
      </w:r>
      <w:r>
        <w:rPr>
          <w:rStyle w:val="apple-converted-space"/>
          <w:bCs/>
        </w:rPr>
        <w:t xml:space="preserve">Verschwörungstheorien fundamentalistischer Agitatoren, seien es muslimische Aufrufe gegen die </w:t>
      </w:r>
      <w:r w:rsidR="001D78D2">
        <w:rPr>
          <w:rStyle w:val="apple-converted-space"/>
          <w:bCs/>
        </w:rPr>
        <w:t>‚</w:t>
      </w:r>
      <w:r>
        <w:rPr>
          <w:rStyle w:val="apple-converted-space"/>
          <w:bCs/>
        </w:rPr>
        <w:t>Christen, die uns hassen</w:t>
      </w:r>
      <w:r w:rsidR="001D78D2">
        <w:rPr>
          <w:rStyle w:val="apple-converted-space"/>
          <w:bCs/>
        </w:rPr>
        <w:t>‘</w:t>
      </w:r>
      <w:r w:rsidR="00E86F46">
        <w:rPr>
          <w:rStyle w:val="Funotenzeichen"/>
          <w:bCs/>
        </w:rPr>
        <w:footnoteReference w:id="5"/>
      </w:r>
      <w:r>
        <w:rPr>
          <w:rStyle w:val="apple-converted-space"/>
          <w:bCs/>
        </w:rPr>
        <w:t>, s</w:t>
      </w:r>
      <w:r w:rsidR="00FE1E32">
        <w:rPr>
          <w:rStyle w:val="apple-converted-space"/>
          <w:bCs/>
        </w:rPr>
        <w:t>eien es rechtsradikale Aufrufe</w:t>
      </w:r>
      <w:r>
        <w:rPr>
          <w:rStyle w:val="apple-converted-space"/>
          <w:bCs/>
        </w:rPr>
        <w:t xml:space="preserve"> gegen </w:t>
      </w:r>
      <w:r w:rsidR="00AB7EC7">
        <w:rPr>
          <w:rStyle w:val="apple-converted-space"/>
          <w:bCs/>
        </w:rPr>
        <w:t>eine bevorstehende</w:t>
      </w:r>
      <w:r>
        <w:rPr>
          <w:rStyle w:val="apple-converted-space"/>
          <w:bCs/>
        </w:rPr>
        <w:t xml:space="preserve"> Eroberung Europas durch </w:t>
      </w:r>
      <w:r w:rsidR="00AB7EC7">
        <w:rPr>
          <w:rStyle w:val="apple-converted-space"/>
          <w:bCs/>
        </w:rPr>
        <w:t xml:space="preserve">Islam </w:t>
      </w:r>
      <w:r>
        <w:rPr>
          <w:rStyle w:val="apple-converted-space"/>
          <w:bCs/>
        </w:rPr>
        <w:t>und</w:t>
      </w:r>
      <w:r w:rsidR="00AB7EC7" w:rsidRPr="00AB7EC7">
        <w:rPr>
          <w:rStyle w:val="apple-converted-space"/>
          <w:bCs/>
        </w:rPr>
        <w:t xml:space="preserve"> </w:t>
      </w:r>
      <w:r w:rsidR="00AB7EC7">
        <w:rPr>
          <w:rStyle w:val="apple-converted-space"/>
          <w:bCs/>
        </w:rPr>
        <w:t>Scharia</w:t>
      </w:r>
      <w:r>
        <w:rPr>
          <w:rStyle w:val="apple-converted-space"/>
          <w:bCs/>
        </w:rPr>
        <w:t>.</w:t>
      </w:r>
    </w:p>
    <w:p w:rsidR="006C02FB" w:rsidRDefault="00AB7EC7" w:rsidP="0073657A">
      <w:pPr>
        <w:rPr>
          <w:rStyle w:val="apple-converted-space"/>
          <w:bCs/>
        </w:rPr>
      </w:pPr>
      <w:r>
        <w:rPr>
          <w:rStyle w:val="apple-converted-space"/>
          <w:bCs/>
        </w:rPr>
        <w:t xml:space="preserve">Europa braucht </w:t>
      </w:r>
      <w:r w:rsidR="00FE1E32">
        <w:rPr>
          <w:rStyle w:val="apple-converted-space"/>
          <w:bCs/>
        </w:rPr>
        <w:t>‚</w:t>
      </w:r>
      <w:r w:rsidR="000B6677" w:rsidRPr="000B6677">
        <w:rPr>
          <w:rStyle w:val="apple-converted-space"/>
          <w:bCs/>
        </w:rPr>
        <w:t>Narrative des Lebens</w:t>
      </w:r>
      <w:r w:rsidR="00FE1E32">
        <w:rPr>
          <w:rStyle w:val="apple-converted-space"/>
          <w:bCs/>
        </w:rPr>
        <w:t>‘</w:t>
      </w:r>
      <w:r>
        <w:rPr>
          <w:rStyle w:val="apple-converted-space"/>
          <w:bCs/>
        </w:rPr>
        <w:t xml:space="preserve">. Diese zu </w:t>
      </w:r>
      <w:r w:rsidR="00F51681">
        <w:rPr>
          <w:rStyle w:val="apple-converted-space"/>
          <w:bCs/>
        </w:rPr>
        <w:t>entwickeln</w:t>
      </w:r>
      <w:r w:rsidR="000B6677" w:rsidRPr="000B6677">
        <w:rPr>
          <w:rStyle w:val="apple-converted-space"/>
          <w:bCs/>
        </w:rPr>
        <w:t xml:space="preserve"> </w:t>
      </w:r>
      <w:r w:rsidR="000B6677">
        <w:rPr>
          <w:rStyle w:val="apple-converted-space"/>
          <w:bCs/>
        </w:rPr>
        <w:t xml:space="preserve">braucht viel Mut und Kraft. </w:t>
      </w:r>
      <w:r>
        <w:rPr>
          <w:rStyle w:val="apple-converted-space"/>
          <w:bCs/>
        </w:rPr>
        <w:t>Etwa d</w:t>
      </w:r>
      <w:r w:rsidR="00BB72D3">
        <w:rPr>
          <w:rStyle w:val="apple-converted-space"/>
          <w:bCs/>
        </w:rPr>
        <w:t>en</w:t>
      </w:r>
      <w:r w:rsidR="000B6677">
        <w:rPr>
          <w:rStyle w:val="apple-converted-space"/>
          <w:bCs/>
        </w:rPr>
        <w:t xml:space="preserve"> Mut, unsere</w:t>
      </w:r>
      <w:r w:rsidR="000B6677" w:rsidRPr="0050285B">
        <w:rPr>
          <w:rStyle w:val="apple-converted-space"/>
          <w:bCs/>
        </w:rPr>
        <w:t xml:space="preserve"> eigenen kulturellen und religiösen Narrativ</w:t>
      </w:r>
      <w:r w:rsidR="000B6677">
        <w:rPr>
          <w:rStyle w:val="apple-converted-space"/>
          <w:bCs/>
        </w:rPr>
        <w:t xml:space="preserve">e </w:t>
      </w:r>
      <w:r w:rsidR="000B6677" w:rsidRPr="0050285B">
        <w:rPr>
          <w:rStyle w:val="apple-converted-space"/>
          <w:bCs/>
        </w:rPr>
        <w:t xml:space="preserve">zu kommunizieren und zur Diskussion zu </w:t>
      </w:r>
      <w:r w:rsidR="000B6677" w:rsidRPr="0050285B">
        <w:rPr>
          <w:rStyle w:val="apple-converted-space"/>
          <w:bCs/>
        </w:rPr>
        <w:lastRenderedPageBreak/>
        <w:t xml:space="preserve">stellen. </w:t>
      </w:r>
      <w:r>
        <w:rPr>
          <w:rStyle w:val="apple-converted-space"/>
          <w:bCs/>
        </w:rPr>
        <w:t>D</w:t>
      </w:r>
      <w:r w:rsidR="00BB72D3">
        <w:rPr>
          <w:rStyle w:val="apple-converted-space"/>
          <w:bCs/>
        </w:rPr>
        <w:t>en</w:t>
      </w:r>
      <w:r w:rsidR="000B6677">
        <w:rPr>
          <w:rStyle w:val="apple-converted-space"/>
          <w:bCs/>
        </w:rPr>
        <w:t xml:space="preserve"> Mut, </w:t>
      </w:r>
      <w:r w:rsidR="000B6677" w:rsidRPr="0050285B">
        <w:rPr>
          <w:rStyle w:val="apple-converted-space"/>
          <w:bCs/>
        </w:rPr>
        <w:t>Integration nicht als Assimilation miss</w:t>
      </w:r>
      <w:r w:rsidR="000B6677">
        <w:rPr>
          <w:rStyle w:val="apple-converted-space"/>
          <w:bCs/>
        </w:rPr>
        <w:t>zuverstehen und</w:t>
      </w:r>
      <w:r w:rsidR="000B6677" w:rsidRPr="0050285B">
        <w:rPr>
          <w:rStyle w:val="apple-converted-space"/>
          <w:bCs/>
        </w:rPr>
        <w:t xml:space="preserve"> keine neuen Ängste </w:t>
      </w:r>
      <w:r w:rsidR="00BB72D3">
        <w:rPr>
          <w:rStyle w:val="apple-converted-space"/>
          <w:bCs/>
        </w:rPr>
        <w:t xml:space="preserve">zu </w:t>
      </w:r>
      <w:r w:rsidR="000B6677" w:rsidRPr="0050285B">
        <w:rPr>
          <w:rStyle w:val="apple-converted-space"/>
          <w:bCs/>
        </w:rPr>
        <w:t xml:space="preserve">schüren. </w:t>
      </w:r>
      <w:r w:rsidR="00A23E21">
        <w:rPr>
          <w:rStyle w:val="apple-converted-space"/>
          <w:bCs/>
        </w:rPr>
        <w:t>D</w:t>
      </w:r>
      <w:r>
        <w:rPr>
          <w:rStyle w:val="apple-converted-space"/>
          <w:bCs/>
        </w:rPr>
        <w:t>en Mut, als s</w:t>
      </w:r>
      <w:r w:rsidR="000B6677" w:rsidRPr="0050285B">
        <w:rPr>
          <w:rStyle w:val="apple-converted-space"/>
          <w:bCs/>
        </w:rPr>
        <w:t>äkulare Gesells</w:t>
      </w:r>
      <w:r w:rsidR="000B6677">
        <w:rPr>
          <w:rStyle w:val="apple-converted-space"/>
          <w:bCs/>
        </w:rPr>
        <w:t>chaft, den anderen</w:t>
      </w:r>
      <w:r w:rsidR="00BB72D3">
        <w:rPr>
          <w:rStyle w:val="apple-converted-space"/>
          <w:bCs/>
        </w:rPr>
        <w:t>, den religiösen Menschen,</w:t>
      </w:r>
      <w:r w:rsidR="000B6677">
        <w:rPr>
          <w:rStyle w:val="apple-converted-space"/>
          <w:bCs/>
        </w:rPr>
        <w:t xml:space="preserve"> e</w:t>
      </w:r>
      <w:r w:rsidR="00BB72D3">
        <w:rPr>
          <w:rStyle w:val="apple-converted-space"/>
          <w:bCs/>
        </w:rPr>
        <w:t xml:space="preserve">rnst zu nehmen. </w:t>
      </w:r>
    </w:p>
    <w:p w:rsidR="00A23E21" w:rsidRDefault="00AB7EC7" w:rsidP="0073657A">
      <w:r>
        <w:rPr>
          <w:rStyle w:val="apple-converted-space"/>
          <w:bCs/>
        </w:rPr>
        <w:t>Jedoch darf die</w:t>
      </w:r>
      <w:r w:rsidR="00BB72D3">
        <w:rPr>
          <w:rStyle w:val="apple-converted-space"/>
          <w:bCs/>
        </w:rPr>
        <w:t xml:space="preserve"> säkulare </w:t>
      </w:r>
      <w:r w:rsidR="00752129">
        <w:rPr>
          <w:rStyle w:val="apple-converted-space"/>
          <w:bCs/>
        </w:rPr>
        <w:t xml:space="preserve">Gesellschaft </w:t>
      </w:r>
      <w:r w:rsidR="00BB72D3">
        <w:rPr>
          <w:rStyle w:val="apple-converted-space"/>
          <w:bCs/>
        </w:rPr>
        <w:t xml:space="preserve">nicht blind werden gegenüber denen, die durch ihr </w:t>
      </w:r>
      <w:r w:rsidR="000B6677">
        <w:rPr>
          <w:rStyle w:val="apple-converted-space"/>
          <w:bCs/>
        </w:rPr>
        <w:t xml:space="preserve">Handeln die Grundwerte unserer </w:t>
      </w:r>
      <w:r>
        <w:rPr>
          <w:rStyle w:val="apple-converted-space"/>
          <w:bCs/>
        </w:rPr>
        <w:t>europäischen</w:t>
      </w:r>
      <w:r w:rsidR="00BB72D3">
        <w:rPr>
          <w:rStyle w:val="apple-converted-space"/>
          <w:bCs/>
        </w:rPr>
        <w:t xml:space="preserve"> Kultur negieren und </w:t>
      </w:r>
      <w:r w:rsidR="002F4F7C">
        <w:rPr>
          <w:rStyle w:val="apple-converted-space"/>
          <w:bCs/>
        </w:rPr>
        <w:t>missachten</w:t>
      </w:r>
      <w:r w:rsidR="000B6677" w:rsidRPr="0050285B">
        <w:rPr>
          <w:rStyle w:val="apple-converted-space"/>
          <w:bCs/>
        </w:rPr>
        <w:t xml:space="preserve">. </w:t>
      </w:r>
      <w:r w:rsidR="00A23E21">
        <w:rPr>
          <w:rStyle w:val="apple-converted-space"/>
          <w:bCs/>
        </w:rPr>
        <w:t>Zu diesen Grundwerten</w:t>
      </w:r>
      <w:r w:rsidR="000B6677">
        <w:rPr>
          <w:rStyle w:val="apple-converted-space"/>
          <w:bCs/>
        </w:rPr>
        <w:t xml:space="preserve"> gehören </w:t>
      </w:r>
      <w:r w:rsidR="00752129">
        <w:rPr>
          <w:rStyle w:val="apple-converted-space"/>
          <w:bCs/>
        </w:rPr>
        <w:t>der</w:t>
      </w:r>
      <w:r w:rsidR="000B6677">
        <w:rPr>
          <w:rStyle w:val="apple-converted-space"/>
          <w:bCs/>
        </w:rPr>
        <w:t xml:space="preserve"> Schweinebraten (für Österreicher: </w:t>
      </w:r>
      <w:r w:rsidR="00752129">
        <w:rPr>
          <w:rStyle w:val="apple-converted-space"/>
          <w:bCs/>
        </w:rPr>
        <w:t>das</w:t>
      </w:r>
      <w:r>
        <w:rPr>
          <w:rStyle w:val="apple-converted-space"/>
          <w:bCs/>
        </w:rPr>
        <w:t xml:space="preserve"> Wiener Schnitzel) ebenso wie</w:t>
      </w:r>
      <w:r w:rsidR="000B6677">
        <w:rPr>
          <w:rStyle w:val="apple-converted-space"/>
          <w:bCs/>
        </w:rPr>
        <w:t xml:space="preserve"> das Verbot von Kinderehen, </w:t>
      </w:r>
      <w:r w:rsidR="0073657A">
        <w:rPr>
          <w:rStyle w:val="apple-converted-space"/>
          <w:bCs/>
        </w:rPr>
        <w:t xml:space="preserve">der </w:t>
      </w:r>
      <w:r w:rsidR="000B6677">
        <w:rPr>
          <w:rStyle w:val="apple-converted-space"/>
          <w:bCs/>
        </w:rPr>
        <w:t xml:space="preserve">Blutrache, </w:t>
      </w:r>
      <w:r w:rsidR="0073657A">
        <w:rPr>
          <w:rStyle w:val="apple-converted-space"/>
          <w:bCs/>
        </w:rPr>
        <w:t>der Unterdrückung der Frau</w:t>
      </w:r>
      <w:r w:rsidR="000B6677">
        <w:rPr>
          <w:rStyle w:val="apple-converted-space"/>
          <w:bCs/>
        </w:rPr>
        <w:t xml:space="preserve"> und </w:t>
      </w:r>
      <w:r w:rsidR="0073657A">
        <w:rPr>
          <w:rStyle w:val="apple-converted-space"/>
          <w:bCs/>
        </w:rPr>
        <w:t xml:space="preserve">der </w:t>
      </w:r>
      <w:r w:rsidR="000B6677">
        <w:rPr>
          <w:rStyle w:val="apple-converted-space"/>
          <w:bCs/>
        </w:rPr>
        <w:t xml:space="preserve">Zwangsheirat. </w:t>
      </w:r>
      <w:r w:rsidR="00A23E21">
        <w:rPr>
          <w:rStyle w:val="apple-converted-space"/>
          <w:bCs/>
        </w:rPr>
        <w:t>Kopftuchfrage und Burkini gehören s</w:t>
      </w:r>
      <w:r w:rsidR="000B6677">
        <w:rPr>
          <w:rStyle w:val="apple-converted-space"/>
          <w:bCs/>
        </w:rPr>
        <w:t xml:space="preserve">icher nicht dazu. </w:t>
      </w:r>
      <w:r w:rsidR="0073657A">
        <w:t>Die Grenze ist immer dort, wo Toleranz dazu führt, dass einem Dritten Gewalt angetan oder Rechte vorenthalten werden. So ist es begrüßenswert, wenn Banken ein Gehaltskonto nach islamischem Recht</w:t>
      </w:r>
      <w:r w:rsidR="0073657A" w:rsidRPr="0073657A">
        <w:t xml:space="preserve"> </w:t>
      </w:r>
      <w:r w:rsidR="00BB72D3">
        <w:t>vertreiben oder wenn der Superma</w:t>
      </w:r>
      <w:r w:rsidR="0073657A">
        <w:t>rkt auch Halal-Fleisch im Angebot</w:t>
      </w:r>
      <w:r w:rsidR="0073657A" w:rsidRPr="0073657A">
        <w:t xml:space="preserve"> </w:t>
      </w:r>
      <w:r w:rsidR="0073657A">
        <w:t xml:space="preserve">hat. Beides ist ein zusätzliches Angebot an Muslime, das der säkularen Bevölkerung nichts wegnimmt. Die Grenze ist immer dort, wo das Recht des Individuums verletzt wird. </w:t>
      </w:r>
    </w:p>
    <w:p w:rsidR="00C055AE" w:rsidRDefault="00A23E21" w:rsidP="0073657A">
      <w:r>
        <w:t xml:space="preserve">Die Frage nach dem Recht </w:t>
      </w:r>
      <w:r w:rsidR="00C34581">
        <w:t>des Individuums</w:t>
      </w:r>
      <w:r>
        <w:t xml:space="preserve"> wird zur Kernfrage des Überlebens der europäischen Kultur</w:t>
      </w:r>
      <w:r w:rsidR="0073657A">
        <w:t xml:space="preserve">: Seit der Scholastik (und in Wahrheit </w:t>
      </w:r>
      <w:r w:rsidR="00BB72D3">
        <w:t xml:space="preserve">bereits </w:t>
      </w:r>
      <w:r w:rsidR="0073657A">
        <w:t xml:space="preserve">in der Bibel grundgelegt) hat auch die Kirche gelernt, den Einzelnen </w:t>
      </w:r>
      <w:r w:rsidR="00BB72D3">
        <w:t>in</w:t>
      </w:r>
      <w:r w:rsidR="0073657A">
        <w:t xml:space="preserve"> seinem Gewissen zu achten. Im Umkreis </w:t>
      </w:r>
      <w:r w:rsidR="00DE5958">
        <w:t>des Dominikaners</w:t>
      </w:r>
      <w:r w:rsidR="0073657A">
        <w:t xml:space="preserve"> Meister Eckhart (+1328) wurde erstmals das Konzept der </w:t>
      </w:r>
      <w:r w:rsidR="00DE5958">
        <w:t>Bildung</w:t>
      </w:r>
      <w:r w:rsidR="0073657A">
        <w:t xml:space="preserve"> als Entfaltung der </w:t>
      </w:r>
      <w:r w:rsidR="00DE5958">
        <w:t>individuellen</w:t>
      </w:r>
      <w:r w:rsidR="0073657A">
        <w:t xml:space="preserve"> Person</w:t>
      </w:r>
      <w:r w:rsidR="00DE5958">
        <w:t xml:space="preserve"> gedacht.</w:t>
      </w:r>
      <w:r w:rsidR="00DE5958">
        <w:rPr>
          <w:rStyle w:val="Funotenzeichen"/>
        </w:rPr>
        <w:footnoteReference w:id="6"/>
      </w:r>
      <w:r w:rsidR="00DE5958">
        <w:t xml:space="preserve"> Niemals wieder können wir, weder gesellschaftlich noch theologisch</w:t>
      </w:r>
      <w:r w:rsidR="00BB72D3">
        <w:t xml:space="preserve">, </w:t>
      </w:r>
      <w:r w:rsidR="00DE5958">
        <w:t xml:space="preserve">zurück hinter den Wert des Einzelnen gerade auch </w:t>
      </w:r>
      <w:r w:rsidR="00C34581">
        <w:t>im Konflikt mit der Mehrheit</w:t>
      </w:r>
      <w:r w:rsidR="00DE5958">
        <w:t xml:space="preserve">. Daher ist </w:t>
      </w:r>
      <w:r>
        <w:t>das</w:t>
      </w:r>
      <w:r w:rsidR="00DE5958">
        <w:t xml:space="preserve"> zentrale P</w:t>
      </w:r>
      <w:r>
        <w:t>roblem</w:t>
      </w:r>
      <w:r w:rsidR="0073657A">
        <w:t xml:space="preserve"> der Gruppendruck </w:t>
      </w:r>
      <w:r>
        <w:t>einer religiösen Gemeinschaft auf den einzelnen. D</w:t>
      </w:r>
      <w:r w:rsidR="0073657A">
        <w:t xml:space="preserve">ie Gesellschaft </w:t>
      </w:r>
      <w:r>
        <w:t xml:space="preserve">darf das </w:t>
      </w:r>
      <w:r w:rsidR="0073657A">
        <w:t>nicht ignorieren. Der einzelne als Person ist das Subjekt des Rechts, nicht die Gemeinschaft. Das ist die Errungenschaft des Humanismus. Diese Errungenschaft ist untrennbar mit Europa verbunden</w:t>
      </w:r>
      <w:r w:rsidR="00DE5958">
        <w:t>.</w:t>
      </w:r>
      <w:r w:rsidR="0073657A">
        <w:t xml:space="preserve">  </w:t>
      </w:r>
      <w:r w:rsidR="00DE5958">
        <w:t>D</w:t>
      </w:r>
      <w:r w:rsidR="0073657A">
        <w:t xml:space="preserve">as </w:t>
      </w:r>
      <w:r w:rsidR="00752129">
        <w:t>‚</w:t>
      </w:r>
      <w:proofErr w:type="spellStart"/>
      <w:r w:rsidR="0073657A">
        <w:t>compelle</w:t>
      </w:r>
      <w:proofErr w:type="spellEnd"/>
      <w:r w:rsidR="0073657A">
        <w:t xml:space="preserve"> </w:t>
      </w:r>
      <w:proofErr w:type="spellStart"/>
      <w:r w:rsidR="0073657A">
        <w:t>intrare</w:t>
      </w:r>
      <w:proofErr w:type="spellEnd"/>
      <w:r w:rsidR="00752129">
        <w:t>‘</w:t>
      </w:r>
      <w:r w:rsidR="0073657A">
        <w:t xml:space="preserve"> des </w:t>
      </w:r>
      <w:r w:rsidR="00BB72D3">
        <w:t xml:space="preserve">Bischofs </w:t>
      </w:r>
      <w:proofErr w:type="spellStart"/>
      <w:r w:rsidR="0073657A">
        <w:t>Fulgentius</w:t>
      </w:r>
      <w:proofErr w:type="spellEnd"/>
      <w:r w:rsidR="0073657A">
        <w:t xml:space="preserve"> von </w:t>
      </w:r>
      <w:proofErr w:type="spellStart"/>
      <w:r w:rsidR="0073657A">
        <w:t>Ruspe</w:t>
      </w:r>
      <w:proofErr w:type="spellEnd"/>
      <w:r w:rsidR="0073657A">
        <w:t xml:space="preserve"> im 5 Jh</w:t>
      </w:r>
      <w:r w:rsidR="00DE5958">
        <w:t>.,</w:t>
      </w:r>
      <w:r w:rsidR="0073657A">
        <w:t xml:space="preserve"> also der Zwang zur Taufe, ist </w:t>
      </w:r>
      <w:r w:rsidR="00DE5958">
        <w:t xml:space="preserve">auch innerkirchlich </w:t>
      </w:r>
      <w:r w:rsidR="0073657A">
        <w:t xml:space="preserve">nicht mehr denkbar. </w:t>
      </w:r>
    </w:p>
    <w:p w:rsidR="00125566" w:rsidRDefault="006C02FB" w:rsidP="0073657A">
      <w:r>
        <w:t>Der Respekt vor dem Wert des einzelnen</w:t>
      </w:r>
      <w:r w:rsidR="00C055AE">
        <w:t xml:space="preserve"> wird zur Grundfrage eines modernen Europa, </w:t>
      </w:r>
      <w:r>
        <w:t>und es ist unabdingbar, diese Frage auch den</w:t>
      </w:r>
      <w:r w:rsidR="00C055AE">
        <w:t xml:space="preserve"> Religionsgesellschaften </w:t>
      </w:r>
      <w:r>
        <w:t>zu stellen</w:t>
      </w:r>
      <w:r w:rsidR="00C055AE">
        <w:t>. D</w:t>
      </w:r>
      <w:r w:rsidR="00DE5958">
        <w:t xml:space="preserve">ie </w:t>
      </w:r>
      <w:r w:rsidR="0073657A">
        <w:t xml:space="preserve">Evangelien </w:t>
      </w:r>
      <w:r w:rsidR="00C34581">
        <w:t xml:space="preserve">machen </w:t>
      </w:r>
      <w:r w:rsidR="0073657A">
        <w:t>es de</w:t>
      </w:r>
      <w:r w:rsidR="00C055AE">
        <w:t>n</w:t>
      </w:r>
      <w:r w:rsidR="0073657A">
        <w:t xml:space="preserve"> Kirche</w:t>
      </w:r>
      <w:r w:rsidR="00C055AE">
        <w:t>n</w:t>
      </w:r>
      <w:r w:rsidR="0073657A">
        <w:t xml:space="preserve"> einfach, diese Grundhaltung </w:t>
      </w:r>
      <w:r w:rsidR="00C055AE">
        <w:t>der</w:t>
      </w:r>
      <w:r w:rsidR="00AB7EC7">
        <w:t xml:space="preserve"> Freiheit</w:t>
      </w:r>
      <w:r w:rsidR="0073657A">
        <w:t xml:space="preserve"> des Einzelnen in der Theologie wiederzufinden. </w:t>
      </w:r>
    </w:p>
    <w:p w:rsidR="0073657A" w:rsidRDefault="00C055AE" w:rsidP="0073657A">
      <w:r>
        <w:t xml:space="preserve">Die islamischen Gemeinschaften werden sich in Europa dieser Frage </w:t>
      </w:r>
      <w:r w:rsidR="00C34581">
        <w:t xml:space="preserve">noch </w:t>
      </w:r>
      <w:r>
        <w:t xml:space="preserve">stellen müssen. </w:t>
      </w:r>
      <w:r w:rsidR="00C34581">
        <w:t>I</w:t>
      </w:r>
      <w:r>
        <w:t>n der Beschäftigung mit dem</w:t>
      </w:r>
      <w:r w:rsidR="0073657A">
        <w:t xml:space="preserve"> Koran wird dazu </w:t>
      </w:r>
      <w:r w:rsidR="00AB7EC7">
        <w:t>e</w:t>
      </w:r>
      <w:r>
        <w:t>in europäischer</w:t>
      </w:r>
      <w:r w:rsidR="00AB7EC7">
        <w:t xml:space="preserve"> </w:t>
      </w:r>
      <w:r w:rsidR="00DE5958">
        <w:t>Zugang</w:t>
      </w:r>
      <w:r w:rsidR="0073657A">
        <w:t xml:space="preserve"> zu </w:t>
      </w:r>
      <w:r w:rsidR="004D2C90">
        <w:t>einer</w:t>
      </w:r>
      <w:r w:rsidR="0073657A">
        <w:t xml:space="preserve"> zeitimmanenten </w:t>
      </w:r>
      <w:r w:rsidR="00C34581">
        <w:t>Korani</w:t>
      </w:r>
      <w:r w:rsidR="004D2C90">
        <w:t>nterpretation</w:t>
      </w:r>
      <w:r w:rsidR="0073657A">
        <w:t xml:space="preserve"> </w:t>
      </w:r>
      <w:r>
        <w:t xml:space="preserve">zu </w:t>
      </w:r>
      <w:r w:rsidR="0073657A">
        <w:t xml:space="preserve">finden </w:t>
      </w:r>
      <w:r>
        <w:t>sein</w:t>
      </w:r>
      <w:r w:rsidR="00125566">
        <w:t xml:space="preserve">. </w:t>
      </w:r>
      <w:r w:rsidR="004D2C90">
        <w:t xml:space="preserve">Solche </w:t>
      </w:r>
      <w:proofErr w:type="spellStart"/>
      <w:r w:rsidR="004D2C90">
        <w:t>Neubesinnungen</w:t>
      </w:r>
      <w:proofErr w:type="spellEnd"/>
      <w:r w:rsidR="00125566">
        <w:t xml:space="preserve"> beginn</w:t>
      </w:r>
      <w:r w:rsidR="004D2C90">
        <w:t>en</w:t>
      </w:r>
      <w:r w:rsidR="00125566">
        <w:t xml:space="preserve"> gerade auch d</w:t>
      </w:r>
      <w:r w:rsidR="0073657A">
        <w:t xml:space="preserve">ank der neuen islamischen Lehrstühle in Europa. </w:t>
      </w:r>
      <w:r>
        <w:t>Dabei hilft das Wissen, dass es i</w:t>
      </w:r>
      <w:r w:rsidR="0073657A">
        <w:t>n der Geschichte des Islam solche Interpretationen bereits</w:t>
      </w:r>
      <w:r>
        <w:t xml:space="preserve"> gab</w:t>
      </w:r>
      <w:r w:rsidR="0073657A">
        <w:t xml:space="preserve">. Nur wurden diese Aufbrüche </w:t>
      </w:r>
      <w:r>
        <w:t>eines intellektuell-kritischen</w:t>
      </w:r>
      <w:r w:rsidR="0073657A">
        <w:t xml:space="preserve"> Koranverständnisses seit dem </w:t>
      </w:r>
      <w:r w:rsidR="00AC4F76">
        <w:t>frühen Mittelalter</w:t>
      </w:r>
      <w:r w:rsidR="0073657A">
        <w:t xml:space="preserve"> zurückgedrängt und gerieten in Vergessenheit.</w:t>
      </w:r>
    </w:p>
    <w:p w:rsidR="00DE5958" w:rsidRDefault="000B6677" w:rsidP="00DE5958">
      <w:r>
        <w:rPr>
          <w:rStyle w:val="apple-converted-space"/>
          <w:bCs/>
        </w:rPr>
        <w:t xml:space="preserve">All das fordert die Bereitschaft, in der eigenen gesellschaftlichen und religiösen Gruppe Überzeugungsarbeit zu leisten und positive Erzählungen zu verankern. Das braucht </w:t>
      </w:r>
      <w:r w:rsidR="00FC6EFE" w:rsidRPr="0050285B">
        <w:rPr>
          <w:rStyle w:val="apple-converted-space"/>
          <w:bCs/>
        </w:rPr>
        <w:t>M</w:t>
      </w:r>
      <w:r>
        <w:rPr>
          <w:rStyle w:val="apple-converted-space"/>
          <w:bCs/>
        </w:rPr>
        <w:t xml:space="preserve">ediationskompetenz und </w:t>
      </w:r>
      <w:r w:rsidR="00FC6EFE" w:rsidRPr="0050285B">
        <w:rPr>
          <w:rStyle w:val="apple-converted-space"/>
          <w:bCs/>
        </w:rPr>
        <w:t xml:space="preserve">Dialogbereitschaft. </w:t>
      </w:r>
      <w:r w:rsidR="00752129">
        <w:rPr>
          <w:rStyle w:val="apple-converted-space"/>
          <w:bCs/>
        </w:rPr>
        <w:t xml:space="preserve">Also eine </w:t>
      </w:r>
      <w:proofErr w:type="spellStart"/>
      <w:r w:rsidR="00752129">
        <w:rPr>
          <w:rStyle w:val="apple-converted-space"/>
          <w:bCs/>
        </w:rPr>
        <w:t>g</w:t>
      </w:r>
      <w:r w:rsidR="00FC6EFE" w:rsidRPr="0050285B">
        <w:rPr>
          <w:rStyle w:val="apple-converted-space"/>
          <w:bCs/>
        </w:rPr>
        <w:t>rass</w:t>
      </w:r>
      <w:proofErr w:type="spellEnd"/>
      <w:r w:rsidR="00FC6EFE" w:rsidRPr="0050285B">
        <w:rPr>
          <w:rStyle w:val="apple-converted-space"/>
          <w:bCs/>
        </w:rPr>
        <w:t xml:space="preserve"> </w:t>
      </w:r>
      <w:proofErr w:type="spellStart"/>
      <w:r w:rsidR="00FC6EFE" w:rsidRPr="0050285B">
        <w:rPr>
          <w:rStyle w:val="apple-converted-space"/>
          <w:bCs/>
        </w:rPr>
        <w:t>root</w:t>
      </w:r>
      <w:proofErr w:type="spellEnd"/>
      <w:r w:rsidR="00FC6EFE" w:rsidRPr="0050285B">
        <w:rPr>
          <w:rStyle w:val="apple-converted-space"/>
          <w:bCs/>
        </w:rPr>
        <w:t xml:space="preserve"> Kompetenz</w:t>
      </w:r>
      <w:r>
        <w:rPr>
          <w:rStyle w:val="apple-converted-space"/>
          <w:bCs/>
        </w:rPr>
        <w:t xml:space="preserve">, wie sie </w:t>
      </w:r>
      <w:r w:rsidR="00E84BA0">
        <w:rPr>
          <w:rStyle w:val="apple-converted-space"/>
          <w:bCs/>
        </w:rPr>
        <w:t xml:space="preserve">auch </w:t>
      </w:r>
      <w:r>
        <w:rPr>
          <w:rStyle w:val="apple-converted-space"/>
          <w:bCs/>
        </w:rPr>
        <w:t xml:space="preserve">im Zusammenhang mit dem Kölner Moscheebau eingefordert </w:t>
      </w:r>
      <w:r w:rsidR="00752129">
        <w:rPr>
          <w:rStyle w:val="apple-converted-space"/>
          <w:bCs/>
        </w:rPr>
        <w:t>wird</w:t>
      </w:r>
      <w:r>
        <w:rPr>
          <w:rStyle w:val="apple-converted-space"/>
          <w:bCs/>
        </w:rPr>
        <w:t>.</w:t>
      </w:r>
      <w:r w:rsidR="0073657A">
        <w:rPr>
          <w:rStyle w:val="apple-converted-space"/>
          <w:bCs/>
        </w:rPr>
        <w:t xml:space="preserve"> </w:t>
      </w:r>
      <w:r w:rsidR="00125566">
        <w:rPr>
          <w:rStyle w:val="apple-converted-space"/>
          <w:bCs/>
        </w:rPr>
        <w:t>Aus</w:t>
      </w:r>
      <w:r w:rsidR="0073657A">
        <w:rPr>
          <w:rStyle w:val="apple-converted-space"/>
          <w:bCs/>
        </w:rPr>
        <w:t xml:space="preserve"> den </w:t>
      </w:r>
      <w:r w:rsidR="00F51681">
        <w:rPr>
          <w:rStyle w:val="apple-converted-space"/>
          <w:bCs/>
        </w:rPr>
        <w:t xml:space="preserve">religiösen </w:t>
      </w:r>
      <w:r w:rsidR="0073657A">
        <w:rPr>
          <w:rStyle w:val="apple-converted-space"/>
          <w:bCs/>
        </w:rPr>
        <w:t xml:space="preserve">Gemeinschaften </w:t>
      </w:r>
      <w:r w:rsidR="00125566">
        <w:rPr>
          <w:rStyle w:val="apple-converted-space"/>
          <w:bCs/>
        </w:rPr>
        <w:t xml:space="preserve">selbst muss </w:t>
      </w:r>
      <w:r w:rsidR="0073657A">
        <w:rPr>
          <w:rStyle w:val="apple-converted-space"/>
          <w:bCs/>
        </w:rPr>
        <w:t>der Aufbruch zum Dialog mit dem jeweils anderen ko</w:t>
      </w:r>
      <w:r w:rsidR="0073657A" w:rsidRPr="00DE5958">
        <w:rPr>
          <w:rStyle w:val="apple-converted-space"/>
          <w:bCs/>
        </w:rPr>
        <w:t xml:space="preserve">mmen. </w:t>
      </w:r>
      <w:r w:rsidR="00DE5958" w:rsidRPr="00DE5958">
        <w:rPr>
          <w:rStyle w:val="apple-converted-space"/>
          <w:bCs/>
        </w:rPr>
        <w:t>Solch ein</w:t>
      </w:r>
      <w:r w:rsidR="00C055AE">
        <w:rPr>
          <w:rStyle w:val="apple-converted-space"/>
          <w:bCs/>
        </w:rPr>
        <w:t>en</w:t>
      </w:r>
      <w:r w:rsidR="00DE5958" w:rsidRPr="00DE5958">
        <w:rPr>
          <w:rStyle w:val="apple-converted-space"/>
          <w:bCs/>
        </w:rPr>
        <w:t xml:space="preserve"> echte</w:t>
      </w:r>
      <w:r w:rsidR="00C055AE">
        <w:rPr>
          <w:rStyle w:val="apple-converted-space"/>
          <w:bCs/>
        </w:rPr>
        <w:t>n</w:t>
      </w:r>
      <w:r w:rsidR="00DE5958" w:rsidRPr="00DE5958">
        <w:rPr>
          <w:rStyle w:val="apple-converted-space"/>
          <w:bCs/>
        </w:rPr>
        <w:t xml:space="preserve"> interne</w:t>
      </w:r>
      <w:r w:rsidR="00C055AE">
        <w:rPr>
          <w:rStyle w:val="apple-converted-space"/>
          <w:bCs/>
        </w:rPr>
        <w:t>n</w:t>
      </w:r>
      <w:r w:rsidR="00DE5958" w:rsidRPr="00DE5958">
        <w:rPr>
          <w:rStyle w:val="apple-converted-space"/>
          <w:bCs/>
        </w:rPr>
        <w:t xml:space="preserve"> und externe</w:t>
      </w:r>
      <w:r w:rsidR="00C055AE">
        <w:rPr>
          <w:rStyle w:val="apple-converted-space"/>
          <w:bCs/>
        </w:rPr>
        <w:t>n</w:t>
      </w:r>
      <w:r w:rsidR="00DE5958" w:rsidRPr="00DE5958">
        <w:rPr>
          <w:rStyle w:val="apple-converted-space"/>
          <w:bCs/>
        </w:rPr>
        <w:t xml:space="preserve"> </w:t>
      </w:r>
      <w:r w:rsidR="00DE5958" w:rsidRPr="00DE5958">
        <w:t xml:space="preserve">Dialog der positiven Narrative </w:t>
      </w:r>
      <w:r w:rsidR="00C055AE">
        <w:t xml:space="preserve">gibt es nicht einfach so, als Deus ex </w:t>
      </w:r>
      <w:proofErr w:type="spellStart"/>
      <w:r w:rsidR="00C055AE">
        <w:t>machina</w:t>
      </w:r>
      <w:proofErr w:type="spellEnd"/>
      <w:r w:rsidR="00C055AE">
        <w:t>. Er will erarbeitet sein. Treffen beschr</w:t>
      </w:r>
      <w:r w:rsidR="00AC4F76">
        <w:t>ei</w:t>
      </w:r>
      <w:r w:rsidR="00C055AE">
        <w:t xml:space="preserve">bt es </w:t>
      </w:r>
      <w:r w:rsidR="00DE5958" w:rsidRPr="00DE5958">
        <w:t xml:space="preserve">der Hamburger Pastor Wilm </w:t>
      </w:r>
      <w:r w:rsidR="00C055AE">
        <w:t>so</w:t>
      </w:r>
      <w:r w:rsidR="00125566">
        <w:t xml:space="preserve">: Der Dialog </w:t>
      </w:r>
      <w:r w:rsidR="00DE5958">
        <w:t>“</w:t>
      </w:r>
      <w:r w:rsidR="00DE5958" w:rsidRPr="00E01057">
        <w:rPr>
          <w:i/>
        </w:rPr>
        <w:t>funktioniert nur, wenn keine Seite ihre Identität verleugnen muss. Hier hilft Aufrichtigkeit. Und Streitkultur. Wer das nicht will, wer religiöse und kulturelle Unterschiede verleugnet, der verhindert Versöhnung</w:t>
      </w:r>
      <w:r w:rsidR="00093BBC">
        <w:rPr>
          <w:i/>
        </w:rPr>
        <w:t>.“</w:t>
      </w:r>
      <w:r w:rsidR="00093BBC">
        <w:rPr>
          <w:rStyle w:val="Funotenzeichen"/>
          <w:i/>
        </w:rPr>
        <w:footnoteReference w:id="7"/>
      </w:r>
    </w:p>
    <w:p w:rsidR="008C66DD" w:rsidRDefault="002F4F7C" w:rsidP="00BE33F2">
      <w:r>
        <w:rPr>
          <w:rStyle w:val="apple-converted-space"/>
          <w:bCs/>
        </w:rPr>
        <w:t xml:space="preserve">Schaffen wir es, </w:t>
      </w:r>
      <w:r w:rsidR="00752129">
        <w:rPr>
          <w:rStyle w:val="apple-converted-space"/>
          <w:bCs/>
        </w:rPr>
        <w:t>positive</w:t>
      </w:r>
      <w:r>
        <w:rPr>
          <w:rStyle w:val="apple-converted-space"/>
          <w:bCs/>
        </w:rPr>
        <w:t xml:space="preserve"> Narrative des Lebens in den H</w:t>
      </w:r>
      <w:r w:rsidR="00C055AE">
        <w:rPr>
          <w:rStyle w:val="apple-converted-space"/>
          <w:bCs/>
        </w:rPr>
        <w:t>erzen der Menschen zu verankern?</w:t>
      </w:r>
      <w:r>
        <w:rPr>
          <w:rStyle w:val="apple-converted-space"/>
          <w:bCs/>
        </w:rPr>
        <w:t xml:space="preserve"> </w:t>
      </w:r>
      <w:r w:rsidR="00C055AE">
        <w:rPr>
          <w:rStyle w:val="apple-converted-space"/>
          <w:bCs/>
        </w:rPr>
        <w:t xml:space="preserve">Nur </w:t>
      </w:r>
      <w:r>
        <w:rPr>
          <w:rStyle w:val="apple-converted-space"/>
          <w:bCs/>
        </w:rPr>
        <w:t xml:space="preserve">dann wird sozialer Zusammenhalt in Toleranz und Respekt vor Glauben und Leben des anderen zu einer </w:t>
      </w:r>
      <w:r>
        <w:rPr>
          <w:rStyle w:val="apple-converted-space"/>
          <w:bCs/>
        </w:rPr>
        <w:lastRenderedPageBreak/>
        <w:t xml:space="preserve">neuen Triebfeder unseres Kontinents. </w:t>
      </w:r>
      <w:r w:rsidR="00752129">
        <w:t>M</w:t>
      </w:r>
      <w:r>
        <w:t xml:space="preserve">achen wir uns nichts vor: </w:t>
      </w:r>
      <w:r w:rsidR="008C66DD">
        <w:t>Im</w:t>
      </w:r>
      <w:r>
        <w:t xml:space="preserve"> Kampf gegen die Narrative des Hasses, gegen Gruppenzwang in religiösen und säkularen Gruppen und gegen Terror und Fanatismus </w:t>
      </w:r>
      <w:r w:rsidR="00C055AE">
        <w:t>helfen</w:t>
      </w:r>
      <w:r w:rsidR="00E32C95">
        <w:t xml:space="preserve"> nur </w:t>
      </w:r>
      <w:r w:rsidR="00C055AE">
        <w:t>das</w:t>
      </w:r>
      <w:r w:rsidR="00BE33F2">
        <w:t xml:space="preserve"> Hinschauen</w:t>
      </w:r>
      <w:r w:rsidR="00C055AE">
        <w:t xml:space="preserve"> und </w:t>
      </w:r>
      <w:r w:rsidR="00AC4F76">
        <w:t>die Auseinandersetzung mit</w:t>
      </w:r>
      <w:r w:rsidR="00E32C95">
        <w:t xml:space="preserve"> de</w:t>
      </w:r>
      <w:r w:rsidR="00AC4F76">
        <w:t>n</w:t>
      </w:r>
      <w:r w:rsidR="00E32C95">
        <w:t xml:space="preserve"> religiösen Überzeugungen </w:t>
      </w:r>
      <w:r w:rsidR="00C055AE">
        <w:t xml:space="preserve">des anderen. Dann, und nur dann können Religionen </w:t>
      </w:r>
      <w:r w:rsidR="00AC4F76">
        <w:t>eine dynamische und offene Gesellschaft</w:t>
      </w:r>
      <w:r w:rsidR="00C055AE">
        <w:t xml:space="preserve"> fruchtbar mitgestalten</w:t>
      </w:r>
      <w:r w:rsidR="00E32C95">
        <w:t xml:space="preserve">. Eine </w:t>
      </w:r>
      <w:r w:rsidR="008C66DD">
        <w:t>Gesellschaft</w:t>
      </w:r>
      <w:r w:rsidR="00E32C95">
        <w:t xml:space="preserve"> ohne Gott wird nicht mehr konsensfähig sein. </w:t>
      </w:r>
    </w:p>
    <w:p w:rsidR="00E84BA0" w:rsidRDefault="00E32C95" w:rsidP="004D2C90">
      <w:r>
        <w:t xml:space="preserve">Unseren Religionsvertretern und allen Glaubenden </w:t>
      </w:r>
      <w:r w:rsidR="004D2C90">
        <w:t xml:space="preserve">ist </w:t>
      </w:r>
      <w:r>
        <w:t>die Kraft</w:t>
      </w:r>
      <w:r w:rsidR="004D2C90">
        <w:t xml:space="preserve"> zu wünschen</w:t>
      </w:r>
      <w:r>
        <w:t xml:space="preserve">, </w:t>
      </w:r>
      <w:r w:rsidR="00C055AE">
        <w:t>in der Gesellschaft sichtbarer zu werden. Sichtbar mit ihrer</w:t>
      </w:r>
      <w:r>
        <w:t xml:space="preserve"> eigenen Glaubensüberzeugung</w:t>
      </w:r>
      <w:r w:rsidR="00C055AE">
        <w:t xml:space="preserve">, gepaart mit </w:t>
      </w:r>
      <w:r>
        <w:t xml:space="preserve">Offenheit </w:t>
      </w:r>
      <w:r w:rsidR="008C66DD">
        <w:t>für</w:t>
      </w:r>
      <w:r>
        <w:t xml:space="preserve"> </w:t>
      </w:r>
      <w:r w:rsidR="00D86859">
        <w:t xml:space="preserve">die </w:t>
      </w:r>
      <w:r>
        <w:t>Vielfalt</w:t>
      </w:r>
      <w:r w:rsidR="00AC4F76">
        <w:t>. In allem aber muss der</w:t>
      </w:r>
      <w:r>
        <w:t xml:space="preserve"> </w:t>
      </w:r>
      <w:r w:rsidR="008C66DD">
        <w:t xml:space="preserve">Respekt für </w:t>
      </w:r>
      <w:r w:rsidR="00AC4F76">
        <w:t xml:space="preserve">das religiöse Bekenntnis und </w:t>
      </w:r>
      <w:r w:rsidR="008C66DD">
        <w:t xml:space="preserve">die </w:t>
      </w:r>
      <w:r>
        <w:t xml:space="preserve">Freiheit des </w:t>
      </w:r>
      <w:r w:rsidR="00AC4F76">
        <w:t>jeweils anderen spürbar werden</w:t>
      </w:r>
      <w:r>
        <w:t xml:space="preserve">. </w:t>
      </w:r>
      <w:r w:rsidR="008C66DD">
        <w:t>Dieser Wettstreit der Glaubensü</w:t>
      </w:r>
      <w:r>
        <w:t>berzeugungen fehlt unserer Gesellschaft</w:t>
      </w:r>
      <w:r w:rsidR="008C66DD">
        <w:t>, zu sehr ziehen sich Religionsgesellschafte</w:t>
      </w:r>
      <w:r w:rsidR="00752129">
        <w:t>n in eigene Ghettos zurück und v</w:t>
      </w:r>
      <w:r w:rsidR="008C66DD">
        <w:t>erweigern sich dem gesellschaftlichen Diskurs</w:t>
      </w:r>
      <w:r>
        <w:t xml:space="preserve">. </w:t>
      </w:r>
      <w:r w:rsidR="008C66DD">
        <w:t>Dabei ist es gerade der</w:t>
      </w:r>
      <w:r>
        <w:t xml:space="preserve"> offene Austausch zwischen bekennenden Juden, Christen und Muslimen</w:t>
      </w:r>
      <w:r w:rsidR="008C66DD">
        <w:t>, der</w:t>
      </w:r>
      <w:r>
        <w:t xml:space="preserve"> unserer Gesellschaft einen sinnstiftenden und sozialen Neustart geben</w:t>
      </w:r>
      <w:r w:rsidR="008C66DD" w:rsidRPr="008C66DD">
        <w:t xml:space="preserve"> </w:t>
      </w:r>
      <w:r w:rsidR="008C66DD">
        <w:t xml:space="preserve">kann. Einen Neustart, in dem </w:t>
      </w:r>
      <w:r>
        <w:t xml:space="preserve">aus der Vielfalt eine Gemeinschaft des Miteinanders entsteht. </w:t>
      </w:r>
      <w:r w:rsidR="004D2C90">
        <w:t xml:space="preserve">Setzen wir Zeichen, jetzt, hier und heute. Machen wir uns auf den Weg. </w:t>
      </w:r>
    </w:p>
    <w:p w:rsidR="00BE33F2" w:rsidRDefault="004D2C90" w:rsidP="004D2C90">
      <w:r>
        <w:t xml:space="preserve">Denn jetzt werden die Weichen für die Zukunft Europas gestellt. </w:t>
      </w:r>
    </w:p>
    <w:sectPr w:rsidR="00BE33F2" w:rsidSect="00E84BA0">
      <w:footerReference w:type="default" r:id="rId8"/>
      <w:pgSz w:w="11906" w:h="16838"/>
      <w:pgMar w:top="1417" w:right="1417" w:bottom="1134" w:left="1417"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C9" w:rsidRDefault="004365C9" w:rsidP="00DE5958">
      <w:pPr>
        <w:spacing w:after="0" w:line="240" w:lineRule="auto"/>
      </w:pPr>
      <w:r>
        <w:separator/>
      </w:r>
    </w:p>
  </w:endnote>
  <w:endnote w:type="continuationSeparator" w:id="0">
    <w:p w:rsidR="004365C9" w:rsidRDefault="004365C9" w:rsidP="00DE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94352297"/>
      <w:docPartObj>
        <w:docPartGallery w:val="Page Numbers (Bottom of Page)"/>
        <w:docPartUnique/>
      </w:docPartObj>
    </w:sdtPr>
    <w:sdtEndPr/>
    <w:sdtContent>
      <w:p w:rsidR="0095117D" w:rsidRPr="00E84BA0" w:rsidRDefault="00E84BA0" w:rsidP="00E84BA0">
        <w:pPr>
          <w:pStyle w:val="Fuzeile"/>
          <w:rPr>
            <w:i/>
          </w:rPr>
        </w:pPr>
        <w:r w:rsidRPr="00E84BA0">
          <w:rPr>
            <w:i/>
            <w:sz w:val="18"/>
          </w:rPr>
          <w:t>Elmar Kuhn</w:t>
        </w:r>
        <w:r>
          <w:rPr>
            <w:i/>
            <w:sz w:val="18"/>
          </w:rPr>
          <w:t xml:space="preserve"> 2016</w:t>
        </w:r>
        <w:r w:rsidRPr="00E84BA0">
          <w:rPr>
            <w:i/>
            <w:sz w:val="18"/>
          </w:rPr>
          <w:t xml:space="preserve">, </w:t>
        </w:r>
        <w:r w:rsidRPr="00E84BA0">
          <w:rPr>
            <w:i/>
            <w:sz w:val="18"/>
          </w:rPr>
          <w:t>Toleranz zwischen Brücken und Mauern – Gedanken zu den narrativen Traditionen der Kulturen</w:t>
        </w:r>
        <w:r w:rsidRPr="00E84BA0">
          <w:rPr>
            <w:i/>
            <w:sz w:val="18"/>
          </w:rPr>
          <w:t xml:space="preserve"> </w:t>
        </w:r>
        <w:r w:rsidRPr="00E84BA0">
          <w:rPr>
            <w:i/>
            <w:sz w:val="18"/>
          </w:rPr>
          <w:tab/>
        </w:r>
        <w:r w:rsidR="0095117D" w:rsidRPr="00E84BA0">
          <w:rPr>
            <w:i/>
            <w:sz w:val="16"/>
          </w:rPr>
          <w:fldChar w:fldCharType="begin"/>
        </w:r>
        <w:r w:rsidR="0095117D" w:rsidRPr="00E84BA0">
          <w:rPr>
            <w:i/>
            <w:sz w:val="16"/>
          </w:rPr>
          <w:instrText>PAGE   \* MERGEFORMAT</w:instrText>
        </w:r>
        <w:r w:rsidR="0095117D" w:rsidRPr="00E84BA0">
          <w:rPr>
            <w:i/>
            <w:sz w:val="16"/>
          </w:rPr>
          <w:fldChar w:fldCharType="separate"/>
        </w:r>
        <w:r w:rsidRPr="00E84BA0">
          <w:rPr>
            <w:i/>
            <w:noProof/>
            <w:sz w:val="16"/>
            <w:lang w:val="de-DE"/>
          </w:rPr>
          <w:t>5</w:t>
        </w:r>
        <w:r w:rsidR="0095117D" w:rsidRPr="00E84BA0">
          <w:rPr>
            <w:i/>
            <w:sz w:val="16"/>
          </w:rPr>
          <w:fldChar w:fldCharType="end"/>
        </w:r>
      </w:p>
    </w:sdtContent>
  </w:sdt>
  <w:p w:rsidR="0095117D" w:rsidRDefault="009511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C9" w:rsidRDefault="004365C9" w:rsidP="00DE5958">
      <w:pPr>
        <w:spacing w:after="0" w:line="240" w:lineRule="auto"/>
      </w:pPr>
      <w:r>
        <w:separator/>
      </w:r>
    </w:p>
  </w:footnote>
  <w:footnote w:type="continuationSeparator" w:id="0">
    <w:p w:rsidR="004365C9" w:rsidRDefault="004365C9" w:rsidP="00DE5958">
      <w:pPr>
        <w:spacing w:after="0" w:line="240" w:lineRule="auto"/>
      </w:pPr>
      <w:r>
        <w:continuationSeparator/>
      </w:r>
    </w:p>
  </w:footnote>
  <w:footnote w:id="1">
    <w:p w:rsidR="002E0D4B" w:rsidRPr="002E0D4B" w:rsidRDefault="002E0D4B" w:rsidP="002E0D4B">
      <w:pPr>
        <w:pStyle w:val="Funotentext"/>
        <w:rPr>
          <w:lang w:val="de-DE"/>
        </w:rPr>
      </w:pPr>
      <w:r>
        <w:rPr>
          <w:rStyle w:val="Funotenzeichen"/>
        </w:rPr>
        <w:footnoteRef/>
      </w:r>
      <w:r>
        <w:t xml:space="preserve"> </w:t>
      </w:r>
      <w:r w:rsidRPr="002E0D4B">
        <w:rPr>
          <w:i/>
          <w:sz w:val="18"/>
        </w:rPr>
        <w:t>E.-W. Böckenförde: „Die Entstehung des Staates als Vorgang der Säkularisation“, in:</w:t>
      </w:r>
      <w:r>
        <w:rPr>
          <w:i/>
          <w:sz w:val="18"/>
        </w:rPr>
        <w:t xml:space="preserve"> </w:t>
      </w:r>
      <w:proofErr w:type="spellStart"/>
      <w:r w:rsidRPr="002E0D4B">
        <w:rPr>
          <w:i/>
          <w:sz w:val="18"/>
        </w:rPr>
        <w:t>Ders</w:t>
      </w:r>
      <w:proofErr w:type="spellEnd"/>
      <w:r w:rsidRPr="002E0D4B">
        <w:rPr>
          <w:i/>
          <w:sz w:val="18"/>
        </w:rPr>
        <w:t>.: Staat – Gesellschaft – Freiheit. Studien zur Staatstheorie und zum Verfassungsrecht. Frankfurt/Main 1976, 42ff.60</w:t>
      </w:r>
    </w:p>
  </w:footnote>
  <w:footnote w:id="2">
    <w:p w:rsidR="00B77D15" w:rsidRPr="00B77D15" w:rsidRDefault="00B77D15">
      <w:pPr>
        <w:pStyle w:val="Funotentext"/>
      </w:pPr>
      <w:r>
        <w:rPr>
          <w:rStyle w:val="Funotenzeichen"/>
        </w:rPr>
        <w:footnoteRef/>
      </w:r>
      <w:r>
        <w:t xml:space="preserve"> </w:t>
      </w:r>
      <w:r w:rsidRPr="00AA3EB3">
        <w:rPr>
          <w:i/>
          <w:sz w:val="18"/>
        </w:rPr>
        <w:t>Vgl.</w:t>
      </w:r>
      <w:r w:rsidRPr="00AA3EB3">
        <w:rPr>
          <w:sz w:val="18"/>
        </w:rPr>
        <w:t xml:space="preserve"> </w:t>
      </w:r>
      <w:r w:rsidRPr="00B77D15">
        <w:rPr>
          <w:i/>
          <w:sz w:val="18"/>
        </w:rPr>
        <w:t xml:space="preserve">T. </w:t>
      </w:r>
      <w:proofErr w:type="spellStart"/>
      <w:r w:rsidRPr="00B77D15">
        <w:rPr>
          <w:i/>
          <w:sz w:val="18"/>
        </w:rPr>
        <w:t>Marauhun</w:t>
      </w:r>
      <w:proofErr w:type="spellEnd"/>
      <w:r w:rsidRPr="00B77D15">
        <w:rPr>
          <w:i/>
          <w:sz w:val="18"/>
        </w:rPr>
        <w:t>, die Bewältigung interreligiöser Konflikte in multireligiösen Gesellschaften, in: H. Lehmann (Hrsg.), Koexistenz und Konflikt von Religionen im vereinten Europa, Göttingen 2004, 14f</w:t>
      </w:r>
    </w:p>
  </w:footnote>
  <w:footnote w:id="3">
    <w:p w:rsidR="00FE1E32" w:rsidRPr="00FE1E32" w:rsidRDefault="00FE1E32">
      <w:pPr>
        <w:pStyle w:val="Funotentext"/>
        <w:rPr>
          <w:i/>
          <w:sz w:val="18"/>
        </w:rPr>
      </w:pPr>
      <w:r>
        <w:rPr>
          <w:rStyle w:val="Funotenzeichen"/>
        </w:rPr>
        <w:footnoteRef/>
      </w:r>
      <w:r>
        <w:t xml:space="preserve"> </w:t>
      </w:r>
      <w:r w:rsidRPr="00FE1E32">
        <w:rPr>
          <w:i/>
          <w:sz w:val="18"/>
        </w:rPr>
        <w:t>B. Tibi, Zugewanderter Judenhass, in: Weltwoche Nr. 36.16, September 2016</w:t>
      </w:r>
    </w:p>
  </w:footnote>
  <w:footnote w:id="4">
    <w:p w:rsidR="005E630E" w:rsidRPr="005E630E" w:rsidRDefault="005E630E">
      <w:pPr>
        <w:pStyle w:val="Funotentext"/>
        <w:rPr>
          <w:i/>
          <w:sz w:val="18"/>
        </w:rPr>
      </w:pPr>
      <w:r w:rsidRPr="005E630E">
        <w:rPr>
          <w:rStyle w:val="Funotenzeichen"/>
          <w:i/>
          <w:sz w:val="18"/>
        </w:rPr>
        <w:footnoteRef/>
      </w:r>
      <w:r w:rsidRPr="005E630E">
        <w:rPr>
          <w:i/>
          <w:sz w:val="18"/>
        </w:rPr>
        <w:t xml:space="preserve"> http://www.mediaite.com/tv/wh-press-secretary-on-war-on-isis-this-is-actually-just-a-war-of-narratives/</w:t>
      </w:r>
    </w:p>
  </w:footnote>
  <w:footnote w:id="5">
    <w:p w:rsidR="00E86F46" w:rsidRPr="00E86F46" w:rsidRDefault="00E86F46">
      <w:pPr>
        <w:pStyle w:val="Funotentext"/>
      </w:pPr>
      <w:r>
        <w:rPr>
          <w:rStyle w:val="Funotenzeichen"/>
        </w:rPr>
        <w:footnoteRef/>
      </w:r>
      <w:r>
        <w:t xml:space="preserve"> </w:t>
      </w:r>
      <w:r w:rsidRPr="00E86F46">
        <w:rPr>
          <w:i/>
          <w:sz w:val="18"/>
        </w:rPr>
        <w:t>Zit. Aus:</w:t>
      </w:r>
      <w:r w:rsidRPr="00E86F46">
        <w:rPr>
          <w:b/>
          <w:i/>
          <w:sz w:val="18"/>
        </w:rPr>
        <w:t xml:space="preserve"> </w:t>
      </w:r>
      <w:r w:rsidRPr="00E86F46">
        <w:rPr>
          <w:rStyle w:val="Fett"/>
          <w:b w:val="0"/>
          <w:i/>
          <w:sz w:val="18"/>
        </w:rPr>
        <w:t xml:space="preserve">Abdurrahman </w:t>
      </w:r>
      <w:proofErr w:type="spellStart"/>
      <w:r w:rsidRPr="00E86F46">
        <w:rPr>
          <w:rStyle w:val="Fett"/>
          <w:b w:val="0"/>
          <w:i/>
          <w:sz w:val="18"/>
        </w:rPr>
        <w:t>ibn</w:t>
      </w:r>
      <w:proofErr w:type="spellEnd"/>
      <w:r w:rsidRPr="00E86F46">
        <w:rPr>
          <w:rStyle w:val="Fett"/>
          <w:b w:val="0"/>
          <w:i/>
          <w:sz w:val="18"/>
        </w:rPr>
        <w:t xml:space="preserve"> Abdulaziz </w:t>
      </w:r>
      <w:proofErr w:type="spellStart"/>
      <w:r w:rsidRPr="00752129">
        <w:rPr>
          <w:rStyle w:val="wsnw"/>
          <w:bCs/>
          <w:i/>
          <w:sz w:val="18"/>
        </w:rPr>
        <w:t>as</w:t>
      </w:r>
      <w:proofErr w:type="spellEnd"/>
      <w:r w:rsidRPr="00E86F46">
        <w:rPr>
          <w:rStyle w:val="wsnw"/>
          <w:b/>
          <w:bCs/>
          <w:i/>
          <w:sz w:val="18"/>
        </w:rPr>
        <w:t>-</w:t>
      </w:r>
      <w:r w:rsidRPr="00E86F46">
        <w:rPr>
          <w:rStyle w:val="wbr"/>
          <w:b/>
          <w:bCs/>
          <w:i/>
          <w:sz w:val="18"/>
        </w:rPr>
        <w:t xml:space="preserve"> </w:t>
      </w:r>
      <w:proofErr w:type="spellStart"/>
      <w:r w:rsidRPr="00E86F46">
        <w:rPr>
          <w:rStyle w:val="Fett"/>
          <w:b w:val="0"/>
          <w:i/>
          <w:sz w:val="18"/>
        </w:rPr>
        <w:t>Sudais</w:t>
      </w:r>
      <w:proofErr w:type="spellEnd"/>
      <w:r w:rsidRPr="00E86F46">
        <w:rPr>
          <w:rStyle w:val="Fett"/>
          <w:b w:val="0"/>
          <w:i/>
          <w:sz w:val="18"/>
        </w:rPr>
        <w:t xml:space="preserve">, Imam von Mekka, im Gebet vor Pilgern am </w:t>
      </w:r>
      <w:r>
        <w:rPr>
          <w:rStyle w:val="Fett"/>
          <w:b w:val="0"/>
          <w:i/>
          <w:sz w:val="18"/>
        </w:rPr>
        <w:t>2</w:t>
      </w:r>
      <w:r w:rsidRPr="00E86F46">
        <w:rPr>
          <w:rStyle w:val="Fett"/>
          <w:b w:val="0"/>
          <w:i/>
          <w:sz w:val="18"/>
        </w:rPr>
        <w:t>. September 2016, aus dem arabischen übersetzt durch ©CSI-Österreich</w:t>
      </w:r>
      <w:r>
        <w:rPr>
          <w:rStyle w:val="Fett"/>
          <w:b w:val="0"/>
          <w:i/>
          <w:sz w:val="18"/>
        </w:rPr>
        <w:t xml:space="preserve"> 2016</w:t>
      </w:r>
    </w:p>
  </w:footnote>
  <w:footnote w:id="6">
    <w:p w:rsidR="00DE5958" w:rsidRPr="00DE5958" w:rsidRDefault="00DE5958">
      <w:pPr>
        <w:pStyle w:val="Funotentext"/>
        <w:rPr>
          <w:lang w:val="de-DE"/>
        </w:rPr>
      </w:pPr>
      <w:r>
        <w:rPr>
          <w:rStyle w:val="Funotenzeichen"/>
        </w:rPr>
        <w:footnoteRef/>
      </w:r>
      <w:r>
        <w:t xml:space="preserve"> </w:t>
      </w:r>
      <w:r w:rsidRPr="00DE5958">
        <w:rPr>
          <w:i/>
          <w:sz w:val="18"/>
          <w:lang w:val="de-DE"/>
        </w:rPr>
        <w:t>Vgl. P. Graf, Religiöse Bildung als weg. Selbstfindung in einer Welt der kulturellen Vielfalt, Frankfurt a.M. 2016, 109ff</w:t>
      </w:r>
    </w:p>
  </w:footnote>
  <w:footnote w:id="7">
    <w:p w:rsidR="00093BBC" w:rsidRPr="00093BBC" w:rsidRDefault="00093BBC">
      <w:pPr>
        <w:pStyle w:val="Funotentext"/>
        <w:rPr>
          <w:i/>
          <w:sz w:val="18"/>
          <w:lang w:val="de-DE"/>
        </w:rPr>
      </w:pPr>
      <w:r>
        <w:rPr>
          <w:rStyle w:val="Funotenzeichen"/>
        </w:rPr>
        <w:footnoteRef/>
      </w:r>
      <w:r>
        <w:t xml:space="preserve"> </w:t>
      </w:r>
      <w:r w:rsidRPr="00093BBC">
        <w:rPr>
          <w:i/>
          <w:sz w:val="18"/>
        </w:rPr>
        <w:t>S</w:t>
      </w:r>
      <w:r w:rsidR="005E630E">
        <w:rPr>
          <w:i/>
          <w:sz w:val="18"/>
        </w:rPr>
        <w:t>. Wilm, Toleranz wächst nicht automatisch, in:</w:t>
      </w:r>
      <w:r w:rsidRPr="00093BBC">
        <w:rPr>
          <w:i/>
          <w:sz w:val="18"/>
        </w:rPr>
        <w:t xml:space="preserve"> Die Zeit </w:t>
      </w:r>
      <w:r w:rsidR="005E630E">
        <w:rPr>
          <w:i/>
          <w:sz w:val="18"/>
        </w:rPr>
        <w:t xml:space="preserve">Nr. </w:t>
      </w:r>
      <w:r w:rsidRPr="00093BBC">
        <w:rPr>
          <w:i/>
          <w:sz w:val="18"/>
        </w:rPr>
        <w:t>39</w:t>
      </w:r>
      <w:r w:rsidR="005E630E" w:rsidRPr="005E630E">
        <w:rPr>
          <w:i/>
          <w:sz w:val="18"/>
        </w:rPr>
        <w:t xml:space="preserve"> </w:t>
      </w:r>
      <w:r w:rsidR="005E630E" w:rsidRPr="00093BBC">
        <w:rPr>
          <w:i/>
          <w:sz w:val="18"/>
        </w:rPr>
        <w:t xml:space="preserve">Hamburg </w:t>
      </w:r>
      <w:r w:rsidRPr="00093BBC">
        <w:rPr>
          <w:i/>
          <w:sz w:val="18"/>
        </w:rPr>
        <w:t>2016</w:t>
      </w:r>
      <w:r w:rsidR="005E630E">
        <w:rPr>
          <w:i/>
          <w:sz w:val="18"/>
        </w:rPr>
        <w:t>, Feuilleton,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35F7F"/>
    <w:multiLevelType w:val="hybridMultilevel"/>
    <w:tmpl w:val="294E01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1A"/>
    <w:rsid w:val="00053130"/>
    <w:rsid w:val="00093BBC"/>
    <w:rsid w:val="000B36D7"/>
    <w:rsid w:val="000B6677"/>
    <w:rsid w:val="00104F60"/>
    <w:rsid w:val="00125566"/>
    <w:rsid w:val="0014037A"/>
    <w:rsid w:val="00177232"/>
    <w:rsid w:val="0018421A"/>
    <w:rsid w:val="001D78D2"/>
    <w:rsid w:val="001E11B6"/>
    <w:rsid w:val="0020371A"/>
    <w:rsid w:val="002E0D4B"/>
    <w:rsid w:val="002E4211"/>
    <w:rsid w:val="002F4F7C"/>
    <w:rsid w:val="004326F6"/>
    <w:rsid w:val="004365C9"/>
    <w:rsid w:val="004D2C90"/>
    <w:rsid w:val="0050285B"/>
    <w:rsid w:val="005157DA"/>
    <w:rsid w:val="005256AB"/>
    <w:rsid w:val="005342C0"/>
    <w:rsid w:val="0055767A"/>
    <w:rsid w:val="005E630E"/>
    <w:rsid w:val="006B7A0F"/>
    <w:rsid w:val="006C02FB"/>
    <w:rsid w:val="006C5296"/>
    <w:rsid w:val="006C644E"/>
    <w:rsid w:val="006E12AE"/>
    <w:rsid w:val="00715B4A"/>
    <w:rsid w:val="0073657A"/>
    <w:rsid w:val="0074725D"/>
    <w:rsid w:val="00752129"/>
    <w:rsid w:val="007E2BF8"/>
    <w:rsid w:val="008C66DD"/>
    <w:rsid w:val="00936B55"/>
    <w:rsid w:val="0095117D"/>
    <w:rsid w:val="00964833"/>
    <w:rsid w:val="00973A00"/>
    <w:rsid w:val="00A23E21"/>
    <w:rsid w:val="00A90E48"/>
    <w:rsid w:val="00AA3EB3"/>
    <w:rsid w:val="00AB7EC7"/>
    <w:rsid w:val="00AC4F76"/>
    <w:rsid w:val="00AC7514"/>
    <w:rsid w:val="00AE7EE2"/>
    <w:rsid w:val="00B06772"/>
    <w:rsid w:val="00B74DC1"/>
    <w:rsid w:val="00B77D15"/>
    <w:rsid w:val="00B93EE3"/>
    <w:rsid w:val="00BB72D3"/>
    <w:rsid w:val="00BD346C"/>
    <w:rsid w:val="00BE33F2"/>
    <w:rsid w:val="00BF409F"/>
    <w:rsid w:val="00C055AE"/>
    <w:rsid w:val="00C12A30"/>
    <w:rsid w:val="00C34581"/>
    <w:rsid w:val="00CB3D55"/>
    <w:rsid w:val="00D70582"/>
    <w:rsid w:val="00D81D26"/>
    <w:rsid w:val="00D86859"/>
    <w:rsid w:val="00DB79D5"/>
    <w:rsid w:val="00DE5958"/>
    <w:rsid w:val="00E01057"/>
    <w:rsid w:val="00E32C95"/>
    <w:rsid w:val="00E84BA0"/>
    <w:rsid w:val="00E86F46"/>
    <w:rsid w:val="00EA4531"/>
    <w:rsid w:val="00F51681"/>
    <w:rsid w:val="00FC0EB8"/>
    <w:rsid w:val="00FC6EFE"/>
    <w:rsid w:val="00FE1E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58948"/>
  <w15:chartTrackingRefBased/>
  <w15:docId w15:val="{A52EE737-97A9-4DCF-9FA3-18FB03B7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36B55"/>
    <w:rPr>
      <w:b/>
      <w:bCs/>
    </w:rPr>
  </w:style>
  <w:style w:type="character" w:customStyle="1" w:styleId="apple-converted-space">
    <w:name w:val="apple-converted-space"/>
    <w:basedOn w:val="Absatz-Standardschriftart"/>
    <w:rsid w:val="00936B55"/>
  </w:style>
  <w:style w:type="paragraph" w:styleId="Listenabsatz">
    <w:name w:val="List Paragraph"/>
    <w:basedOn w:val="Standard"/>
    <w:uiPriority w:val="34"/>
    <w:qFormat/>
    <w:rsid w:val="0050285B"/>
    <w:pPr>
      <w:ind w:left="720"/>
      <w:contextualSpacing/>
    </w:pPr>
  </w:style>
  <w:style w:type="paragraph" w:styleId="StandardWeb">
    <w:name w:val="Normal (Web)"/>
    <w:basedOn w:val="Standard"/>
    <w:uiPriority w:val="99"/>
    <w:semiHidden/>
    <w:unhideWhenUsed/>
    <w:rsid w:val="00E0105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ervorhebung">
    <w:name w:val="Emphasis"/>
    <w:basedOn w:val="Absatz-Standardschriftart"/>
    <w:uiPriority w:val="20"/>
    <w:qFormat/>
    <w:rsid w:val="00E01057"/>
    <w:rPr>
      <w:i/>
      <w:iCs/>
    </w:rPr>
  </w:style>
  <w:style w:type="paragraph" w:customStyle="1" w:styleId="qualified">
    <w:name w:val="qualified"/>
    <w:basedOn w:val="Standard"/>
    <w:rsid w:val="00E0105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E01057"/>
    <w:rPr>
      <w:color w:val="0563C1" w:themeColor="hyperlink"/>
      <w:u w:val="single"/>
    </w:rPr>
  </w:style>
  <w:style w:type="paragraph" w:styleId="Funotentext">
    <w:name w:val="footnote text"/>
    <w:basedOn w:val="Standard"/>
    <w:link w:val="FunotentextZchn"/>
    <w:uiPriority w:val="99"/>
    <w:semiHidden/>
    <w:unhideWhenUsed/>
    <w:rsid w:val="00DE595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E5958"/>
    <w:rPr>
      <w:sz w:val="20"/>
      <w:szCs w:val="20"/>
    </w:rPr>
  </w:style>
  <w:style w:type="character" w:styleId="Funotenzeichen">
    <w:name w:val="footnote reference"/>
    <w:basedOn w:val="Absatz-Standardschriftart"/>
    <w:uiPriority w:val="99"/>
    <w:semiHidden/>
    <w:unhideWhenUsed/>
    <w:rsid w:val="00DE5958"/>
    <w:rPr>
      <w:vertAlign w:val="superscript"/>
    </w:rPr>
  </w:style>
  <w:style w:type="paragraph" w:styleId="Kopfzeile">
    <w:name w:val="header"/>
    <w:basedOn w:val="Standard"/>
    <w:link w:val="KopfzeileZchn"/>
    <w:uiPriority w:val="99"/>
    <w:unhideWhenUsed/>
    <w:rsid w:val="005E63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630E"/>
  </w:style>
  <w:style w:type="paragraph" w:styleId="Fuzeile">
    <w:name w:val="footer"/>
    <w:basedOn w:val="Standard"/>
    <w:link w:val="FuzeileZchn"/>
    <w:uiPriority w:val="99"/>
    <w:unhideWhenUsed/>
    <w:rsid w:val="005E63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630E"/>
  </w:style>
  <w:style w:type="paragraph" w:styleId="Sprechblasentext">
    <w:name w:val="Balloon Text"/>
    <w:basedOn w:val="Standard"/>
    <w:link w:val="SprechblasentextZchn"/>
    <w:uiPriority w:val="99"/>
    <w:semiHidden/>
    <w:unhideWhenUsed/>
    <w:rsid w:val="008C66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66DD"/>
    <w:rPr>
      <w:rFonts w:ascii="Segoe UI" w:hAnsi="Segoe UI" w:cs="Segoe UI"/>
      <w:sz w:val="18"/>
      <w:szCs w:val="18"/>
    </w:rPr>
  </w:style>
  <w:style w:type="paragraph" w:styleId="Endnotentext">
    <w:name w:val="endnote text"/>
    <w:basedOn w:val="Standard"/>
    <w:link w:val="EndnotentextZchn"/>
    <w:uiPriority w:val="99"/>
    <w:semiHidden/>
    <w:unhideWhenUsed/>
    <w:rsid w:val="00B77D1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77D15"/>
    <w:rPr>
      <w:sz w:val="20"/>
      <w:szCs w:val="20"/>
    </w:rPr>
  </w:style>
  <w:style w:type="character" w:styleId="Endnotenzeichen">
    <w:name w:val="endnote reference"/>
    <w:basedOn w:val="Absatz-Standardschriftart"/>
    <w:uiPriority w:val="99"/>
    <w:semiHidden/>
    <w:unhideWhenUsed/>
    <w:rsid w:val="00B77D15"/>
    <w:rPr>
      <w:vertAlign w:val="superscript"/>
    </w:rPr>
  </w:style>
  <w:style w:type="character" w:customStyle="1" w:styleId="wsnw">
    <w:name w:val="ws_nw"/>
    <w:basedOn w:val="Absatz-Standardschriftart"/>
    <w:rsid w:val="00E86F46"/>
  </w:style>
  <w:style w:type="character" w:customStyle="1" w:styleId="wbr">
    <w:name w:val="wbr"/>
    <w:basedOn w:val="Absatz-Standardschriftart"/>
    <w:rsid w:val="00E8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0860">
      <w:bodyDiv w:val="1"/>
      <w:marLeft w:val="0"/>
      <w:marRight w:val="0"/>
      <w:marTop w:val="0"/>
      <w:marBottom w:val="0"/>
      <w:divBdr>
        <w:top w:val="none" w:sz="0" w:space="0" w:color="auto"/>
        <w:left w:val="none" w:sz="0" w:space="0" w:color="auto"/>
        <w:bottom w:val="none" w:sz="0" w:space="0" w:color="auto"/>
        <w:right w:val="none" w:sz="0" w:space="0" w:color="auto"/>
      </w:divBdr>
    </w:div>
    <w:div w:id="1207176837">
      <w:bodyDiv w:val="1"/>
      <w:marLeft w:val="0"/>
      <w:marRight w:val="0"/>
      <w:marTop w:val="0"/>
      <w:marBottom w:val="0"/>
      <w:divBdr>
        <w:top w:val="none" w:sz="0" w:space="0" w:color="auto"/>
        <w:left w:val="none" w:sz="0" w:space="0" w:color="auto"/>
        <w:bottom w:val="none" w:sz="0" w:space="0" w:color="auto"/>
        <w:right w:val="none" w:sz="0" w:space="0" w:color="auto"/>
      </w:divBdr>
      <w:divsChild>
        <w:div w:id="297339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948B6-7B05-4486-8900-BE84C912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2176</Words>
  <Characters>13711</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Kuhn</dc:creator>
  <cp:keywords/>
  <dc:description/>
  <cp:lastModifiedBy>Elmar Kuhn</cp:lastModifiedBy>
  <cp:revision>3</cp:revision>
  <cp:lastPrinted>2016-09-25T07:35:00Z</cp:lastPrinted>
  <dcterms:created xsi:type="dcterms:W3CDTF">2016-09-28T06:44:00Z</dcterms:created>
  <dcterms:modified xsi:type="dcterms:W3CDTF">2016-09-28T06:54:00Z</dcterms:modified>
</cp:coreProperties>
</file>